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62" w:rsidRDefault="006B2462" w:rsidP="00E12678"/>
    <w:p w:rsidR="006B2462" w:rsidRPr="00001461" w:rsidRDefault="003D44FB" w:rsidP="00E12678">
      <w:pPr>
        <w:pStyle w:val="Ttulo"/>
        <w:pBdr>
          <w:top w:val="single" w:sz="4" w:space="1" w:color="auto"/>
          <w:left w:val="single" w:sz="4" w:space="4" w:color="auto"/>
          <w:bottom w:val="single" w:sz="4" w:space="1" w:color="auto"/>
          <w:right w:val="single" w:sz="4" w:space="4" w:color="auto"/>
        </w:pBdr>
        <w:spacing w:after="840"/>
        <w:rPr>
          <w:rFonts w:cs="Times New Roman"/>
          <w:b/>
          <w:bCs/>
          <w:color w:val="auto"/>
        </w:rPr>
      </w:pPr>
      <w:r>
        <w:rPr>
          <w:b/>
          <w:bCs/>
          <w:color w:val="auto"/>
        </w:rPr>
        <w:t xml:space="preserve">Plan director </w:t>
      </w:r>
      <w:r w:rsidR="006B2462">
        <w:rPr>
          <w:b/>
          <w:bCs/>
          <w:color w:val="auto"/>
        </w:rPr>
        <w:t>CBM-2020</w:t>
      </w:r>
      <w:r w:rsidR="006B2462">
        <w:rPr>
          <w:b/>
          <w:bCs/>
          <w:color w:val="auto"/>
        </w:rPr>
        <w:br/>
      </w:r>
      <w:r w:rsidR="006B2462" w:rsidRPr="00001461">
        <w:rPr>
          <w:b/>
          <w:bCs/>
          <w:color w:val="auto"/>
        </w:rPr>
        <w:t>Gestión territorial sostenible en el Corredor Biológico Mesoamericano</w:t>
      </w:r>
    </w:p>
    <w:p w:rsidR="006B2462" w:rsidRPr="00001461" w:rsidRDefault="006B2462" w:rsidP="00E12678">
      <w:pPr>
        <w:rPr>
          <w:b/>
          <w:bCs/>
          <w:color w:val="FF0000"/>
          <w:sz w:val="48"/>
          <w:szCs w:val="48"/>
        </w:rPr>
      </w:pPr>
      <w:r w:rsidRPr="00001461">
        <w:rPr>
          <w:b/>
          <w:bCs/>
          <w:color w:val="FF0000"/>
          <w:sz w:val="48"/>
          <w:szCs w:val="48"/>
        </w:rPr>
        <w:t>[Borrador</w:t>
      </w:r>
      <w:r>
        <w:rPr>
          <w:b/>
          <w:bCs/>
          <w:color w:val="FF0000"/>
          <w:sz w:val="48"/>
          <w:szCs w:val="48"/>
        </w:rPr>
        <w:t xml:space="preserve"> para </w:t>
      </w:r>
      <w:r w:rsidR="00395FD5">
        <w:rPr>
          <w:b/>
          <w:bCs/>
          <w:color w:val="FF0000"/>
          <w:sz w:val="48"/>
          <w:szCs w:val="48"/>
        </w:rPr>
        <w:t>aprobación final</w:t>
      </w:r>
      <w:r w:rsidRPr="00001461">
        <w:rPr>
          <w:b/>
          <w:bCs/>
          <w:color w:val="FF0000"/>
          <w:sz w:val="48"/>
          <w:szCs w:val="48"/>
        </w:rPr>
        <w:t>]</w:t>
      </w:r>
      <w:r>
        <w:rPr>
          <w:b/>
          <w:bCs/>
          <w:color w:val="FF0000"/>
          <w:sz w:val="48"/>
          <w:szCs w:val="48"/>
        </w:rPr>
        <w:br/>
      </w:r>
    </w:p>
    <w:p w:rsidR="006B2462" w:rsidRPr="00001461" w:rsidRDefault="006B2462" w:rsidP="00E12678">
      <w:pPr>
        <w:ind w:left="227" w:hanging="227"/>
        <w:rPr>
          <w:sz w:val="36"/>
          <w:szCs w:val="36"/>
        </w:rPr>
      </w:pPr>
    </w:p>
    <w:p w:rsidR="006B2462" w:rsidRPr="00BF509E" w:rsidRDefault="006B2462" w:rsidP="00E12678">
      <w:pPr>
        <w:pageBreakBefore/>
      </w:pPr>
    </w:p>
    <w:p w:rsidR="00DF33BF" w:rsidRDefault="00BE5CD9" w:rsidP="00E12678">
      <w:pPr>
        <w:pStyle w:val="TDC1"/>
        <w:rPr>
          <w:rFonts w:asciiTheme="minorHAnsi" w:eastAsiaTheme="minorEastAsia" w:hAnsiTheme="minorHAnsi" w:cstheme="minorBidi"/>
          <w:noProof/>
          <w:lang w:val="es-ES" w:eastAsia="es-ES"/>
        </w:rPr>
      </w:pPr>
      <w:r>
        <w:fldChar w:fldCharType="begin"/>
      </w:r>
      <w:r w:rsidR="006B2462">
        <w:instrText xml:space="preserve"> TOC \o "1-3" \h \z \u </w:instrText>
      </w:r>
      <w:r>
        <w:fldChar w:fldCharType="separate"/>
      </w:r>
      <w:hyperlink w:anchor="_Toc341282506" w:history="1">
        <w:r w:rsidR="00DF33BF" w:rsidRPr="00C15551">
          <w:rPr>
            <w:rStyle w:val="Hipervnculo"/>
            <w:rFonts w:cs="Times New Roman"/>
            <w:noProof/>
          </w:rPr>
          <w:t>I.</w:t>
        </w:r>
        <w:r w:rsidR="00DF33BF" w:rsidRPr="00C15551">
          <w:rPr>
            <w:rStyle w:val="Hipervnculo"/>
            <w:noProof/>
          </w:rPr>
          <w:t xml:space="preserve"> Antecedentes</w:t>
        </w:r>
        <w:r w:rsidR="00DF33BF">
          <w:rPr>
            <w:noProof/>
            <w:webHidden/>
          </w:rPr>
          <w:tab/>
        </w:r>
        <w:r>
          <w:rPr>
            <w:noProof/>
            <w:webHidden/>
          </w:rPr>
          <w:fldChar w:fldCharType="begin"/>
        </w:r>
        <w:r w:rsidR="00DF33BF">
          <w:rPr>
            <w:noProof/>
            <w:webHidden/>
          </w:rPr>
          <w:instrText xml:space="preserve"> PAGEREF _Toc341282506 \h </w:instrText>
        </w:r>
        <w:r>
          <w:rPr>
            <w:noProof/>
            <w:webHidden/>
          </w:rPr>
        </w:r>
        <w:r>
          <w:rPr>
            <w:noProof/>
            <w:webHidden/>
          </w:rPr>
          <w:fldChar w:fldCharType="separate"/>
        </w:r>
        <w:r w:rsidR="00DF33BF">
          <w:rPr>
            <w:noProof/>
            <w:webHidden/>
          </w:rPr>
          <w:t>3</w:t>
        </w:r>
        <w:r>
          <w:rPr>
            <w:noProof/>
            <w:webHidden/>
          </w:rPr>
          <w:fldChar w:fldCharType="end"/>
        </w:r>
      </w:hyperlink>
    </w:p>
    <w:p w:rsidR="00DF33BF" w:rsidRDefault="00005D5C" w:rsidP="00E12678">
      <w:pPr>
        <w:pStyle w:val="TDC1"/>
        <w:rPr>
          <w:rFonts w:asciiTheme="minorHAnsi" w:eastAsiaTheme="minorEastAsia" w:hAnsiTheme="minorHAnsi" w:cstheme="minorBidi"/>
          <w:noProof/>
          <w:lang w:val="es-ES" w:eastAsia="es-ES"/>
        </w:rPr>
      </w:pPr>
      <w:hyperlink w:anchor="_Toc341282507" w:history="1">
        <w:r w:rsidR="00DF33BF" w:rsidRPr="00C15551">
          <w:rPr>
            <w:rStyle w:val="Hipervnculo"/>
            <w:rFonts w:cs="Times New Roman"/>
            <w:noProof/>
          </w:rPr>
          <w:t>II.</w:t>
        </w:r>
        <w:r w:rsidR="00DF33BF" w:rsidRPr="00C15551">
          <w:rPr>
            <w:rStyle w:val="Hipervnculo"/>
            <w:noProof/>
          </w:rPr>
          <w:t xml:space="preserve"> Conceptos y definiciones</w:t>
        </w:r>
        <w:r w:rsidR="00DF33BF">
          <w:rPr>
            <w:noProof/>
            <w:webHidden/>
          </w:rPr>
          <w:tab/>
        </w:r>
        <w:r w:rsidR="00BE5CD9">
          <w:rPr>
            <w:noProof/>
            <w:webHidden/>
          </w:rPr>
          <w:fldChar w:fldCharType="begin"/>
        </w:r>
        <w:r w:rsidR="00DF33BF">
          <w:rPr>
            <w:noProof/>
            <w:webHidden/>
          </w:rPr>
          <w:instrText xml:space="preserve"> PAGEREF _Toc341282507 \h </w:instrText>
        </w:r>
        <w:r w:rsidR="00BE5CD9">
          <w:rPr>
            <w:noProof/>
            <w:webHidden/>
          </w:rPr>
        </w:r>
        <w:r w:rsidR="00BE5CD9">
          <w:rPr>
            <w:noProof/>
            <w:webHidden/>
          </w:rPr>
          <w:fldChar w:fldCharType="separate"/>
        </w:r>
        <w:r w:rsidR="00DF33BF">
          <w:rPr>
            <w:noProof/>
            <w:webHidden/>
          </w:rPr>
          <w:t>4</w:t>
        </w:r>
        <w:r w:rsidR="00BE5CD9">
          <w:rPr>
            <w:noProof/>
            <w:webHidden/>
          </w:rPr>
          <w:fldChar w:fldCharType="end"/>
        </w:r>
      </w:hyperlink>
    </w:p>
    <w:p w:rsidR="00DF33BF" w:rsidRDefault="00005D5C" w:rsidP="00E12678">
      <w:pPr>
        <w:pStyle w:val="TDC1"/>
        <w:rPr>
          <w:rFonts w:asciiTheme="minorHAnsi" w:eastAsiaTheme="minorEastAsia" w:hAnsiTheme="minorHAnsi" w:cstheme="minorBidi"/>
          <w:noProof/>
          <w:lang w:val="es-ES" w:eastAsia="es-ES"/>
        </w:rPr>
      </w:pPr>
      <w:hyperlink w:anchor="_Toc341282508" w:history="1">
        <w:r w:rsidR="00DF33BF" w:rsidRPr="00C15551">
          <w:rPr>
            <w:rStyle w:val="Hipervnculo"/>
            <w:noProof/>
          </w:rPr>
          <w:t>III. Postulados</w:t>
        </w:r>
        <w:r w:rsidR="00DF33BF">
          <w:rPr>
            <w:noProof/>
            <w:webHidden/>
          </w:rPr>
          <w:tab/>
        </w:r>
        <w:r w:rsidR="00BE5CD9">
          <w:rPr>
            <w:noProof/>
            <w:webHidden/>
          </w:rPr>
          <w:fldChar w:fldCharType="begin"/>
        </w:r>
        <w:r w:rsidR="00DF33BF">
          <w:rPr>
            <w:noProof/>
            <w:webHidden/>
          </w:rPr>
          <w:instrText xml:space="preserve"> PAGEREF _Toc341282508 \h </w:instrText>
        </w:r>
        <w:r w:rsidR="00BE5CD9">
          <w:rPr>
            <w:noProof/>
            <w:webHidden/>
          </w:rPr>
        </w:r>
        <w:r w:rsidR="00BE5CD9">
          <w:rPr>
            <w:noProof/>
            <w:webHidden/>
          </w:rPr>
          <w:fldChar w:fldCharType="separate"/>
        </w:r>
        <w:r w:rsidR="00DF33BF">
          <w:rPr>
            <w:noProof/>
            <w:webHidden/>
          </w:rPr>
          <w:t>5</w:t>
        </w:r>
        <w:r w:rsidR="00BE5CD9">
          <w:rPr>
            <w:noProof/>
            <w:webHidden/>
          </w:rPr>
          <w:fldChar w:fldCharType="end"/>
        </w:r>
      </w:hyperlink>
    </w:p>
    <w:p w:rsidR="00DF33BF" w:rsidRDefault="00005D5C" w:rsidP="00E12678">
      <w:pPr>
        <w:pStyle w:val="TDC1"/>
        <w:rPr>
          <w:rFonts w:asciiTheme="minorHAnsi" w:eastAsiaTheme="minorEastAsia" w:hAnsiTheme="minorHAnsi" w:cstheme="minorBidi"/>
          <w:noProof/>
          <w:lang w:val="es-ES" w:eastAsia="es-ES"/>
        </w:rPr>
      </w:pPr>
      <w:hyperlink w:anchor="_Toc341282509" w:history="1">
        <w:r w:rsidR="00DF33BF" w:rsidRPr="00C15551">
          <w:rPr>
            <w:rStyle w:val="Hipervnculo"/>
            <w:rFonts w:cs="Times New Roman"/>
            <w:noProof/>
          </w:rPr>
          <w:t>IV.</w:t>
        </w:r>
        <w:r w:rsidR="00DF33BF" w:rsidRPr="00C15551">
          <w:rPr>
            <w:rStyle w:val="Hipervnculo"/>
            <w:noProof/>
          </w:rPr>
          <w:t xml:space="preserve"> Iniciativa</w:t>
        </w:r>
        <w:r w:rsidR="00DF33BF">
          <w:rPr>
            <w:noProof/>
            <w:webHidden/>
          </w:rPr>
          <w:tab/>
        </w:r>
        <w:r w:rsidR="00BE5CD9">
          <w:rPr>
            <w:noProof/>
            <w:webHidden/>
          </w:rPr>
          <w:fldChar w:fldCharType="begin"/>
        </w:r>
        <w:r w:rsidR="00DF33BF">
          <w:rPr>
            <w:noProof/>
            <w:webHidden/>
          </w:rPr>
          <w:instrText xml:space="preserve"> PAGEREF _Toc341282509 \h </w:instrText>
        </w:r>
        <w:r w:rsidR="00BE5CD9">
          <w:rPr>
            <w:noProof/>
            <w:webHidden/>
          </w:rPr>
        </w:r>
        <w:r w:rsidR="00BE5CD9">
          <w:rPr>
            <w:noProof/>
            <w:webHidden/>
          </w:rPr>
          <w:fldChar w:fldCharType="separate"/>
        </w:r>
        <w:r w:rsidR="00DF33BF">
          <w:rPr>
            <w:noProof/>
            <w:webHidden/>
          </w:rPr>
          <w:t>6</w:t>
        </w:r>
        <w:r w:rsidR="00BE5CD9">
          <w:rPr>
            <w:noProof/>
            <w:webHidden/>
          </w:rPr>
          <w:fldChar w:fldCharType="end"/>
        </w:r>
      </w:hyperlink>
    </w:p>
    <w:p w:rsidR="00DF33BF" w:rsidRDefault="00005D5C" w:rsidP="00E12678">
      <w:pPr>
        <w:pStyle w:val="TDC1"/>
        <w:rPr>
          <w:rFonts w:asciiTheme="minorHAnsi" w:eastAsiaTheme="minorEastAsia" w:hAnsiTheme="minorHAnsi" w:cstheme="minorBidi"/>
          <w:noProof/>
          <w:lang w:val="es-ES" w:eastAsia="es-ES"/>
        </w:rPr>
      </w:pPr>
      <w:hyperlink w:anchor="_Toc341282510" w:history="1">
        <w:r w:rsidR="00DF33BF" w:rsidRPr="00C15551">
          <w:rPr>
            <w:rStyle w:val="Hipervnculo"/>
            <w:rFonts w:cs="Times New Roman"/>
            <w:noProof/>
          </w:rPr>
          <w:t>V.</w:t>
        </w:r>
        <w:r w:rsidR="00DF33BF" w:rsidRPr="00C15551">
          <w:rPr>
            <w:rStyle w:val="Hipervnculo"/>
            <w:noProof/>
          </w:rPr>
          <w:t xml:space="preserve"> Delimitación espacial</w:t>
        </w:r>
        <w:r w:rsidR="00DF33BF">
          <w:rPr>
            <w:noProof/>
            <w:webHidden/>
          </w:rPr>
          <w:tab/>
        </w:r>
        <w:r w:rsidR="00BE5CD9">
          <w:rPr>
            <w:noProof/>
            <w:webHidden/>
          </w:rPr>
          <w:fldChar w:fldCharType="begin"/>
        </w:r>
        <w:r w:rsidR="00DF33BF">
          <w:rPr>
            <w:noProof/>
            <w:webHidden/>
          </w:rPr>
          <w:instrText xml:space="preserve"> PAGEREF _Toc341282510 \h </w:instrText>
        </w:r>
        <w:r w:rsidR="00BE5CD9">
          <w:rPr>
            <w:noProof/>
            <w:webHidden/>
          </w:rPr>
        </w:r>
        <w:r w:rsidR="00BE5CD9">
          <w:rPr>
            <w:noProof/>
            <w:webHidden/>
          </w:rPr>
          <w:fldChar w:fldCharType="separate"/>
        </w:r>
        <w:r w:rsidR="00DF33BF">
          <w:rPr>
            <w:noProof/>
            <w:webHidden/>
          </w:rPr>
          <w:t>6</w:t>
        </w:r>
        <w:r w:rsidR="00BE5CD9">
          <w:rPr>
            <w:noProof/>
            <w:webHidden/>
          </w:rPr>
          <w:fldChar w:fldCharType="end"/>
        </w:r>
      </w:hyperlink>
    </w:p>
    <w:p w:rsidR="00DF33BF" w:rsidRDefault="00005D5C" w:rsidP="00E12678">
      <w:pPr>
        <w:pStyle w:val="TDC1"/>
        <w:rPr>
          <w:rFonts w:asciiTheme="minorHAnsi" w:eastAsiaTheme="minorEastAsia" w:hAnsiTheme="minorHAnsi" w:cstheme="minorBidi"/>
          <w:noProof/>
          <w:lang w:val="es-ES" w:eastAsia="es-ES"/>
        </w:rPr>
      </w:pPr>
      <w:hyperlink w:anchor="_Toc341282511" w:history="1">
        <w:r w:rsidR="00DF33BF" w:rsidRPr="00C15551">
          <w:rPr>
            <w:rStyle w:val="Hipervnculo"/>
            <w:noProof/>
          </w:rPr>
          <w:t>VI. Plazo</w:t>
        </w:r>
        <w:r w:rsidR="00DF33BF">
          <w:rPr>
            <w:noProof/>
            <w:webHidden/>
          </w:rPr>
          <w:tab/>
        </w:r>
        <w:r w:rsidR="00BE5CD9">
          <w:rPr>
            <w:noProof/>
            <w:webHidden/>
          </w:rPr>
          <w:fldChar w:fldCharType="begin"/>
        </w:r>
        <w:r w:rsidR="00DF33BF">
          <w:rPr>
            <w:noProof/>
            <w:webHidden/>
          </w:rPr>
          <w:instrText xml:space="preserve"> PAGEREF _Toc341282511 \h </w:instrText>
        </w:r>
        <w:r w:rsidR="00BE5CD9">
          <w:rPr>
            <w:noProof/>
            <w:webHidden/>
          </w:rPr>
        </w:r>
        <w:r w:rsidR="00BE5CD9">
          <w:rPr>
            <w:noProof/>
            <w:webHidden/>
          </w:rPr>
          <w:fldChar w:fldCharType="separate"/>
        </w:r>
        <w:r w:rsidR="00DF33BF">
          <w:rPr>
            <w:noProof/>
            <w:webHidden/>
          </w:rPr>
          <w:t>6</w:t>
        </w:r>
        <w:r w:rsidR="00BE5CD9">
          <w:rPr>
            <w:noProof/>
            <w:webHidden/>
          </w:rPr>
          <w:fldChar w:fldCharType="end"/>
        </w:r>
      </w:hyperlink>
    </w:p>
    <w:p w:rsidR="00DF33BF" w:rsidRDefault="00005D5C" w:rsidP="00E12678">
      <w:pPr>
        <w:pStyle w:val="TDC1"/>
        <w:rPr>
          <w:rFonts w:asciiTheme="minorHAnsi" w:eastAsiaTheme="minorEastAsia" w:hAnsiTheme="minorHAnsi" w:cstheme="minorBidi"/>
          <w:noProof/>
          <w:lang w:val="es-ES" w:eastAsia="es-ES"/>
        </w:rPr>
      </w:pPr>
      <w:hyperlink w:anchor="_Toc341282512" w:history="1">
        <w:r w:rsidR="00DF33BF" w:rsidRPr="00C15551">
          <w:rPr>
            <w:rStyle w:val="Hipervnculo"/>
            <w:rFonts w:cs="Times New Roman"/>
            <w:noProof/>
          </w:rPr>
          <w:t>VII.</w:t>
        </w:r>
        <w:r w:rsidR="00DF33BF" w:rsidRPr="00C15551">
          <w:rPr>
            <w:rStyle w:val="Hipervnculo"/>
            <w:noProof/>
          </w:rPr>
          <w:t xml:space="preserve"> Finalidad</w:t>
        </w:r>
        <w:r w:rsidR="00DF33BF">
          <w:rPr>
            <w:noProof/>
            <w:webHidden/>
          </w:rPr>
          <w:tab/>
        </w:r>
        <w:r w:rsidR="00BE5CD9">
          <w:rPr>
            <w:noProof/>
            <w:webHidden/>
          </w:rPr>
          <w:fldChar w:fldCharType="begin"/>
        </w:r>
        <w:r w:rsidR="00DF33BF">
          <w:rPr>
            <w:noProof/>
            <w:webHidden/>
          </w:rPr>
          <w:instrText xml:space="preserve"> PAGEREF _Toc341282512 \h </w:instrText>
        </w:r>
        <w:r w:rsidR="00BE5CD9">
          <w:rPr>
            <w:noProof/>
            <w:webHidden/>
          </w:rPr>
        </w:r>
        <w:r w:rsidR="00BE5CD9">
          <w:rPr>
            <w:noProof/>
            <w:webHidden/>
          </w:rPr>
          <w:fldChar w:fldCharType="separate"/>
        </w:r>
        <w:r w:rsidR="00DF33BF">
          <w:rPr>
            <w:noProof/>
            <w:webHidden/>
          </w:rPr>
          <w:t>6</w:t>
        </w:r>
        <w:r w:rsidR="00BE5CD9">
          <w:rPr>
            <w:noProof/>
            <w:webHidden/>
          </w:rPr>
          <w:fldChar w:fldCharType="end"/>
        </w:r>
      </w:hyperlink>
    </w:p>
    <w:p w:rsidR="00DF33BF" w:rsidRDefault="00005D5C" w:rsidP="00E12678">
      <w:pPr>
        <w:pStyle w:val="TDC1"/>
        <w:rPr>
          <w:rFonts w:asciiTheme="minorHAnsi" w:eastAsiaTheme="minorEastAsia" w:hAnsiTheme="minorHAnsi" w:cstheme="minorBidi"/>
          <w:noProof/>
          <w:lang w:val="es-ES" w:eastAsia="es-ES"/>
        </w:rPr>
      </w:pPr>
      <w:hyperlink w:anchor="_Toc341282513" w:history="1">
        <w:r w:rsidR="00DF33BF" w:rsidRPr="00C15551">
          <w:rPr>
            <w:rStyle w:val="Hipervnculo"/>
            <w:rFonts w:cs="Times New Roman"/>
            <w:noProof/>
          </w:rPr>
          <w:t>VIII.</w:t>
        </w:r>
        <w:r w:rsidR="00DF33BF" w:rsidRPr="00C15551">
          <w:rPr>
            <w:rStyle w:val="Hipervnculo"/>
            <w:noProof/>
          </w:rPr>
          <w:t xml:space="preserve"> Objetivo</w:t>
        </w:r>
        <w:r w:rsidR="00DF33BF">
          <w:rPr>
            <w:noProof/>
            <w:webHidden/>
          </w:rPr>
          <w:tab/>
        </w:r>
        <w:r w:rsidR="00BE5CD9">
          <w:rPr>
            <w:noProof/>
            <w:webHidden/>
          </w:rPr>
          <w:fldChar w:fldCharType="begin"/>
        </w:r>
        <w:r w:rsidR="00DF33BF">
          <w:rPr>
            <w:noProof/>
            <w:webHidden/>
          </w:rPr>
          <w:instrText xml:space="preserve"> PAGEREF _Toc341282513 \h </w:instrText>
        </w:r>
        <w:r w:rsidR="00BE5CD9">
          <w:rPr>
            <w:noProof/>
            <w:webHidden/>
          </w:rPr>
        </w:r>
        <w:r w:rsidR="00BE5CD9">
          <w:rPr>
            <w:noProof/>
            <w:webHidden/>
          </w:rPr>
          <w:fldChar w:fldCharType="separate"/>
        </w:r>
        <w:r w:rsidR="00DF33BF">
          <w:rPr>
            <w:noProof/>
            <w:webHidden/>
          </w:rPr>
          <w:t>6</w:t>
        </w:r>
        <w:r w:rsidR="00BE5CD9">
          <w:rPr>
            <w:noProof/>
            <w:webHidden/>
          </w:rPr>
          <w:fldChar w:fldCharType="end"/>
        </w:r>
      </w:hyperlink>
    </w:p>
    <w:p w:rsidR="00DF33BF" w:rsidRDefault="00005D5C" w:rsidP="00E12678">
      <w:pPr>
        <w:pStyle w:val="TDC1"/>
        <w:rPr>
          <w:rFonts w:asciiTheme="minorHAnsi" w:eastAsiaTheme="minorEastAsia" w:hAnsiTheme="minorHAnsi" w:cstheme="minorBidi"/>
          <w:noProof/>
          <w:lang w:val="es-ES" w:eastAsia="es-ES"/>
        </w:rPr>
      </w:pPr>
      <w:hyperlink w:anchor="_Toc341282514" w:history="1">
        <w:r w:rsidR="00DF33BF" w:rsidRPr="00C15551">
          <w:rPr>
            <w:rStyle w:val="Hipervnculo"/>
            <w:noProof/>
          </w:rPr>
          <w:t>IX. Ejes estratégicos y líneas de acción</w:t>
        </w:r>
        <w:r w:rsidR="00DF33BF">
          <w:rPr>
            <w:noProof/>
            <w:webHidden/>
          </w:rPr>
          <w:tab/>
        </w:r>
        <w:r w:rsidR="00BE5CD9">
          <w:rPr>
            <w:noProof/>
            <w:webHidden/>
          </w:rPr>
          <w:fldChar w:fldCharType="begin"/>
        </w:r>
        <w:r w:rsidR="00DF33BF">
          <w:rPr>
            <w:noProof/>
            <w:webHidden/>
          </w:rPr>
          <w:instrText xml:space="preserve"> PAGEREF _Toc341282514 \h </w:instrText>
        </w:r>
        <w:r w:rsidR="00BE5CD9">
          <w:rPr>
            <w:noProof/>
            <w:webHidden/>
          </w:rPr>
        </w:r>
        <w:r w:rsidR="00BE5CD9">
          <w:rPr>
            <w:noProof/>
            <w:webHidden/>
          </w:rPr>
          <w:fldChar w:fldCharType="separate"/>
        </w:r>
        <w:r w:rsidR="00DF33BF">
          <w:rPr>
            <w:noProof/>
            <w:webHidden/>
          </w:rPr>
          <w:t>7</w:t>
        </w:r>
        <w:r w:rsidR="00BE5CD9">
          <w:rPr>
            <w:noProof/>
            <w:webHidden/>
          </w:rPr>
          <w:fldChar w:fldCharType="end"/>
        </w:r>
      </w:hyperlink>
    </w:p>
    <w:p w:rsidR="00DF33BF" w:rsidRDefault="00005D5C" w:rsidP="00E12678">
      <w:pPr>
        <w:pStyle w:val="TDC1"/>
        <w:rPr>
          <w:rFonts w:asciiTheme="minorHAnsi" w:eastAsiaTheme="minorEastAsia" w:hAnsiTheme="minorHAnsi" w:cstheme="minorBidi"/>
          <w:noProof/>
          <w:lang w:val="es-ES" w:eastAsia="es-ES"/>
        </w:rPr>
      </w:pPr>
      <w:hyperlink w:anchor="_Toc341282515" w:history="1">
        <w:r w:rsidR="00DF33BF" w:rsidRPr="00C15551">
          <w:rPr>
            <w:rStyle w:val="Hipervnculo"/>
            <w:noProof/>
          </w:rPr>
          <w:t>X. Alineación de programas y proyectos</w:t>
        </w:r>
        <w:r w:rsidR="00DF33BF">
          <w:rPr>
            <w:noProof/>
            <w:webHidden/>
          </w:rPr>
          <w:tab/>
        </w:r>
        <w:r w:rsidR="00BE5CD9">
          <w:rPr>
            <w:noProof/>
            <w:webHidden/>
          </w:rPr>
          <w:fldChar w:fldCharType="begin"/>
        </w:r>
        <w:r w:rsidR="00DF33BF">
          <w:rPr>
            <w:noProof/>
            <w:webHidden/>
          </w:rPr>
          <w:instrText xml:space="preserve"> PAGEREF _Toc341282515 \h </w:instrText>
        </w:r>
        <w:r w:rsidR="00BE5CD9">
          <w:rPr>
            <w:noProof/>
            <w:webHidden/>
          </w:rPr>
        </w:r>
        <w:r w:rsidR="00BE5CD9">
          <w:rPr>
            <w:noProof/>
            <w:webHidden/>
          </w:rPr>
          <w:fldChar w:fldCharType="separate"/>
        </w:r>
        <w:r w:rsidR="00DF33BF">
          <w:rPr>
            <w:noProof/>
            <w:webHidden/>
          </w:rPr>
          <w:t>7</w:t>
        </w:r>
        <w:r w:rsidR="00BE5CD9">
          <w:rPr>
            <w:noProof/>
            <w:webHidden/>
          </w:rPr>
          <w:fldChar w:fldCharType="end"/>
        </w:r>
      </w:hyperlink>
    </w:p>
    <w:p w:rsidR="00DF33BF" w:rsidRDefault="00005D5C" w:rsidP="00E12678">
      <w:pPr>
        <w:pStyle w:val="TDC1"/>
        <w:rPr>
          <w:rFonts w:asciiTheme="minorHAnsi" w:eastAsiaTheme="minorEastAsia" w:hAnsiTheme="minorHAnsi" w:cstheme="minorBidi"/>
          <w:noProof/>
          <w:lang w:val="es-ES" w:eastAsia="es-ES"/>
        </w:rPr>
      </w:pPr>
      <w:hyperlink w:anchor="_Toc341282516" w:history="1">
        <w:r w:rsidR="00DF33BF" w:rsidRPr="00C15551">
          <w:rPr>
            <w:rStyle w:val="Hipervnculo"/>
            <w:noProof/>
          </w:rPr>
          <w:t>Anexo I. Actores institucionales y organizaciones con incidencia potencial en el CBM</w:t>
        </w:r>
        <w:r w:rsidR="00DF33BF">
          <w:rPr>
            <w:noProof/>
            <w:webHidden/>
          </w:rPr>
          <w:tab/>
        </w:r>
        <w:r w:rsidR="00BE5CD9">
          <w:rPr>
            <w:noProof/>
            <w:webHidden/>
          </w:rPr>
          <w:fldChar w:fldCharType="begin"/>
        </w:r>
        <w:r w:rsidR="00DF33BF">
          <w:rPr>
            <w:noProof/>
            <w:webHidden/>
          </w:rPr>
          <w:instrText xml:space="preserve"> PAGEREF _Toc341282516 \h </w:instrText>
        </w:r>
        <w:r w:rsidR="00BE5CD9">
          <w:rPr>
            <w:noProof/>
            <w:webHidden/>
          </w:rPr>
        </w:r>
        <w:r w:rsidR="00BE5CD9">
          <w:rPr>
            <w:noProof/>
            <w:webHidden/>
          </w:rPr>
          <w:fldChar w:fldCharType="separate"/>
        </w:r>
        <w:r w:rsidR="00DF33BF">
          <w:rPr>
            <w:noProof/>
            <w:webHidden/>
          </w:rPr>
          <w:t>9</w:t>
        </w:r>
        <w:r w:rsidR="00BE5CD9">
          <w:rPr>
            <w:noProof/>
            <w:webHidden/>
          </w:rPr>
          <w:fldChar w:fldCharType="end"/>
        </w:r>
      </w:hyperlink>
    </w:p>
    <w:p w:rsidR="00DF33BF" w:rsidRDefault="00005D5C" w:rsidP="00E12678">
      <w:pPr>
        <w:pStyle w:val="TDC2"/>
        <w:rPr>
          <w:rFonts w:asciiTheme="minorHAnsi" w:eastAsiaTheme="minorEastAsia" w:hAnsiTheme="minorHAnsi" w:cstheme="minorBidi"/>
          <w:noProof/>
          <w:lang w:val="es-ES" w:eastAsia="es-ES"/>
        </w:rPr>
      </w:pPr>
      <w:hyperlink w:anchor="_Toc341282517" w:history="1">
        <w:r w:rsidR="00DF33BF" w:rsidRPr="00C15551">
          <w:rPr>
            <w:rStyle w:val="Hipervnculo"/>
            <w:noProof/>
          </w:rPr>
          <w:t>Siglas</w:t>
        </w:r>
        <w:r w:rsidR="00DF33BF">
          <w:rPr>
            <w:noProof/>
            <w:webHidden/>
          </w:rPr>
          <w:tab/>
        </w:r>
        <w:r w:rsidR="00BE5CD9">
          <w:rPr>
            <w:noProof/>
            <w:webHidden/>
          </w:rPr>
          <w:fldChar w:fldCharType="begin"/>
        </w:r>
        <w:r w:rsidR="00DF33BF">
          <w:rPr>
            <w:noProof/>
            <w:webHidden/>
          </w:rPr>
          <w:instrText xml:space="preserve"> PAGEREF _Toc341282517 \h </w:instrText>
        </w:r>
        <w:r w:rsidR="00BE5CD9">
          <w:rPr>
            <w:noProof/>
            <w:webHidden/>
          </w:rPr>
        </w:r>
        <w:r w:rsidR="00BE5CD9">
          <w:rPr>
            <w:noProof/>
            <w:webHidden/>
          </w:rPr>
          <w:fldChar w:fldCharType="separate"/>
        </w:r>
        <w:r w:rsidR="00DF33BF">
          <w:rPr>
            <w:noProof/>
            <w:webHidden/>
          </w:rPr>
          <w:t>11</w:t>
        </w:r>
        <w:r w:rsidR="00BE5CD9">
          <w:rPr>
            <w:noProof/>
            <w:webHidden/>
          </w:rPr>
          <w:fldChar w:fldCharType="end"/>
        </w:r>
      </w:hyperlink>
    </w:p>
    <w:p w:rsidR="00DF33BF" w:rsidRDefault="00005D5C" w:rsidP="00E12678">
      <w:pPr>
        <w:pStyle w:val="TDC1"/>
        <w:rPr>
          <w:rFonts w:asciiTheme="minorHAnsi" w:eastAsiaTheme="minorEastAsia" w:hAnsiTheme="minorHAnsi" w:cstheme="minorBidi"/>
          <w:noProof/>
          <w:lang w:val="es-ES" w:eastAsia="es-ES"/>
        </w:rPr>
      </w:pPr>
      <w:hyperlink w:anchor="_Toc341282518" w:history="1">
        <w:r w:rsidR="00DF33BF" w:rsidRPr="00C15551">
          <w:rPr>
            <w:rStyle w:val="Hipervnculo"/>
            <w:noProof/>
          </w:rPr>
          <w:t>Anexo II. Programas y proyectos pertinentes para el plan CBM-2020 [Tabla para completar] [a sustituir con registro permanente en línea]</w:t>
        </w:r>
        <w:r w:rsidR="00DF33BF">
          <w:rPr>
            <w:noProof/>
            <w:webHidden/>
          </w:rPr>
          <w:tab/>
        </w:r>
        <w:r w:rsidR="00BE5CD9">
          <w:rPr>
            <w:noProof/>
            <w:webHidden/>
          </w:rPr>
          <w:fldChar w:fldCharType="begin"/>
        </w:r>
        <w:r w:rsidR="00DF33BF">
          <w:rPr>
            <w:noProof/>
            <w:webHidden/>
          </w:rPr>
          <w:instrText xml:space="preserve"> PAGEREF _Toc341282518 \h </w:instrText>
        </w:r>
        <w:r w:rsidR="00BE5CD9">
          <w:rPr>
            <w:noProof/>
            <w:webHidden/>
          </w:rPr>
        </w:r>
        <w:r w:rsidR="00BE5CD9">
          <w:rPr>
            <w:noProof/>
            <w:webHidden/>
          </w:rPr>
          <w:fldChar w:fldCharType="separate"/>
        </w:r>
        <w:r w:rsidR="00DF33BF">
          <w:rPr>
            <w:noProof/>
            <w:webHidden/>
          </w:rPr>
          <w:t>12</w:t>
        </w:r>
        <w:r w:rsidR="00BE5CD9">
          <w:rPr>
            <w:noProof/>
            <w:webHidden/>
          </w:rPr>
          <w:fldChar w:fldCharType="end"/>
        </w:r>
      </w:hyperlink>
    </w:p>
    <w:p w:rsidR="006B2462" w:rsidRDefault="00BE5CD9" w:rsidP="00E12678">
      <w:pPr>
        <w:tabs>
          <w:tab w:val="right" w:pos="8505"/>
        </w:tabs>
        <w:ind w:left="510" w:hanging="510"/>
      </w:pPr>
      <w:r>
        <w:fldChar w:fldCharType="end"/>
      </w:r>
    </w:p>
    <w:p w:rsidR="006B2462" w:rsidRPr="00CB73F8" w:rsidRDefault="006B2462" w:rsidP="00E12678"/>
    <w:p w:rsidR="006B2462" w:rsidRDefault="006B2462" w:rsidP="00E12678">
      <w:pPr>
        <w:pStyle w:val="Ttulo1"/>
        <w:rPr>
          <w:rFonts w:cs="Times New Roman"/>
        </w:rPr>
        <w:sectPr w:rsidR="006B2462" w:rsidSect="00001461">
          <w:headerReference w:type="default" r:id="rId8"/>
          <w:pgSz w:w="12242" w:h="15842" w:code="120"/>
          <w:pgMar w:top="1417" w:right="1701" w:bottom="1417" w:left="1701" w:header="567" w:footer="567" w:gutter="0"/>
          <w:cols w:space="708"/>
          <w:rtlGutter/>
          <w:docGrid w:linePitch="360"/>
        </w:sectPr>
      </w:pPr>
    </w:p>
    <w:p w:rsidR="006B2462" w:rsidRDefault="006B2462" w:rsidP="00E12678">
      <w:pPr>
        <w:pStyle w:val="Ttulo1"/>
        <w:rPr>
          <w:rFonts w:cs="Times New Roman"/>
        </w:rPr>
      </w:pPr>
      <w:bookmarkStart w:id="0" w:name="_Toc341282506"/>
      <w:r w:rsidRPr="00871613">
        <w:lastRenderedPageBreak/>
        <w:t>Antecedentes</w:t>
      </w:r>
      <w:bookmarkEnd w:id="0"/>
    </w:p>
    <w:p w:rsidR="006B2462" w:rsidRDefault="006B2462" w:rsidP="00E12678">
      <w:r>
        <w:t>El Corredor Biológico Mesoamericano (CBM) fue en principio una iniciativa coordinada de políticas de conservación para mantener la conectividad entre los ecosistemas de Norteamérica y los de Suramérica a través de distintos espacios naturales en el Istmo Centroamericano. La primera etapa del CBM se pactó en 1998, en San Salvador, en la III Cumbre de Jefes de Estado y de Gobierno del Mecanismo de Diálogo y Concertación de Tuxtla.</w:t>
      </w:r>
    </w:p>
    <w:p w:rsidR="006B2462" w:rsidRDefault="006B2462" w:rsidP="00E12678">
      <w:r>
        <w:t>El CBM operó como proyecto en Centroamérica de 1999 a 2006, y en México de 2002 a 2009, con apoyo del Fondo para el Medio Ambiente Mundial (GEF, por sus siglas en inglés), y se centró en fomentar prácticas productivas sostenibles en corredores biológicos para formar con las áreas protegidas una red no interrumpida por las fronteras.</w:t>
      </w:r>
    </w:p>
    <w:p w:rsidR="006B2462" w:rsidRDefault="006B2462" w:rsidP="00E12678">
      <w:r>
        <w:t>Concluidos los proyectos, el CBM adoptó formas diversas de institucionalización en los países de Mesoamérica. Durante el periodo 2009-2012, se realizaron seis reuniones de enlaces nacionales con participación de las áreas a cargo del tema de gestión de corredores en las instituciones del sector ambiental de los gobiernos nacionales de la región.</w:t>
      </w:r>
    </w:p>
    <w:p w:rsidR="00F1172D" w:rsidRDefault="006B2462" w:rsidP="00E12678">
      <w:r w:rsidRPr="00F1172D">
        <w:t>En 2008, los ministros de ambiente de Mesoamérica impulsaron un proceso de definición de prioridades par</w:t>
      </w:r>
      <w:r w:rsidR="00F1172D">
        <w:t xml:space="preserve">a la gestión ambiental regional. </w:t>
      </w:r>
      <w:r w:rsidR="00F1172D" w:rsidRPr="00F1172D">
        <w:t xml:space="preserve">El 10 de junio de 2008, los ministros de ambiente de Mesoamérica suscribieron la “Declaración de Campeche” en la que expresaron el acuerdo de adoptar y ejecutar la </w:t>
      </w:r>
      <w:r w:rsidRPr="00F1172D">
        <w:t>Estrategia Mesoamericana de Sustentabilidad Ambiental (EMSA)</w:t>
      </w:r>
      <w:r w:rsidR="00926058">
        <w:t>.</w:t>
      </w:r>
    </w:p>
    <w:p w:rsidR="00C03A42" w:rsidRDefault="00FC6F55" w:rsidP="00E12678">
      <w:r w:rsidRPr="00FC6F55">
        <w:t>En el marco de la CCAD</w:t>
      </w:r>
      <w:r w:rsidR="00FB440D">
        <w:t>,</w:t>
      </w:r>
      <w:r w:rsidRPr="00FC6F55">
        <w:t xml:space="preserve"> se aprueba el Plan Ambiental de </w:t>
      </w:r>
      <w:r w:rsidR="00C71A84">
        <w:t>la Región Centro Americana (PARCA) 2010-</w:t>
      </w:r>
      <w:r w:rsidRPr="00FC6F55">
        <w:t>2014 como un instrumento de gestión que promueve el desarrollo de acuerdos y mecanismos de coordinación, donde destaca el objetivo estratégico 3.2 “Dar un nuevo impulso al Corredor Biológico Mesoamericano –CBM</w:t>
      </w:r>
      <w:r w:rsidR="00C71A84" w:rsidRPr="00FC6F55">
        <w:t>–</w:t>
      </w:r>
      <w:r w:rsidR="00C71A84">
        <w:t>“</w:t>
      </w:r>
      <w:r w:rsidRPr="00FC6F55">
        <w:t xml:space="preserve"> , el cual incluye el intercambio de experiencias exitosas, </w:t>
      </w:r>
      <w:r w:rsidR="00C71A84">
        <w:t xml:space="preserve">el </w:t>
      </w:r>
      <w:r w:rsidRPr="00FC6F55">
        <w:t>desarroll</w:t>
      </w:r>
      <w:r w:rsidR="00C71A84">
        <w:t>o de</w:t>
      </w:r>
      <w:r w:rsidRPr="00FC6F55">
        <w:t xml:space="preserve"> una visión programática de mediano y largo plazo</w:t>
      </w:r>
      <w:r w:rsidR="00C71A84">
        <w:t>s</w:t>
      </w:r>
      <w:r w:rsidRPr="00FC6F55">
        <w:t xml:space="preserve"> con elementos transversales e intersectoriales; así como el desarrollo de mecanismos para la participación de actores claves que permitan el fortalecimiento de la gobernanza </w:t>
      </w:r>
      <w:r w:rsidR="00C71A84">
        <w:t>y la</w:t>
      </w:r>
      <w:r w:rsidRPr="00FC6F55">
        <w:t xml:space="preserve"> integración, para asegurar el desarrollo sostenible de la región.</w:t>
      </w:r>
    </w:p>
    <w:p w:rsidR="006B2462" w:rsidRDefault="00F1172D" w:rsidP="00E12678">
      <w:r>
        <w:t>La EMSA</w:t>
      </w:r>
      <w:r w:rsidR="006B2462" w:rsidRPr="00F1172D">
        <w:t xml:space="preserve"> fue respaldada por la Cumbre de Jefes de Estado y de Gobierno del Mecanismo de Diálogo y Concertación de Tuxtla</w:t>
      </w:r>
      <w:r w:rsidRPr="00F1172D">
        <w:t>, en el que participan Belice, Colombia, Costa Rica, El Salvador, Guatemala, Honduras, Nicaragua, México, Panamá y República Dominicana</w:t>
      </w:r>
      <w:r w:rsidR="006B2462" w:rsidRPr="00F1172D">
        <w:t>.</w:t>
      </w:r>
    </w:p>
    <w:p w:rsidR="006B2462" w:rsidRDefault="006B2462" w:rsidP="00E12678">
      <w:r>
        <w:t xml:space="preserve">En 2010, se avanzó en la formulación de un Plan de Acción de la EMSA, que señaló doce líneas de cooperación permanente, entre ellas la de “Fortalecimiento del Corredor Biológico Mesoamericano (CBM) y coordinación entre </w:t>
      </w:r>
      <w:r w:rsidR="00926058">
        <w:t>corredores biológicos</w:t>
      </w:r>
      <w:r>
        <w:t xml:space="preserve">”; el presente </w:t>
      </w:r>
      <w:r w:rsidR="00AE1C1D">
        <w:t xml:space="preserve">Plan Director CBM 2020 </w:t>
      </w:r>
      <w:r>
        <w:t>se propone para posibilitar la implementación de esta línea de cooperación.</w:t>
      </w:r>
    </w:p>
    <w:p w:rsidR="00C34C74" w:rsidRDefault="00926058" w:rsidP="00E12678">
      <w:r>
        <w:t>La EMSA obedece a la f</w:t>
      </w:r>
      <w:r w:rsidRPr="00BD39D0">
        <w:t xml:space="preserve">inalidad </w:t>
      </w:r>
      <w:r>
        <w:t>de</w:t>
      </w:r>
      <w:r w:rsidRPr="00BD39D0">
        <w:t xml:space="preserve"> contar con un esquema amplio, estructurado y flexible de cooperación que apuntale una estrategia de desarrollo sustentable participativa de la región mesoamericana, capaz de traducirse en un mejoramiento en las condiciones de vida de sus habitantes</w:t>
      </w:r>
      <w:r>
        <w:t>.</w:t>
      </w:r>
    </w:p>
    <w:p w:rsidR="00926058" w:rsidRDefault="00C34C74" w:rsidP="00E12678">
      <w:r>
        <w:t xml:space="preserve">La EMSA </w:t>
      </w:r>
      <w:r w:rsidR="00926058">
        <w:t xml:space="preserve">establece lineamientos </w:t>
      </w:r>
      <w:r w:rsidR="005E5902">
        <w:t>aplicables en la gestión d</w:t>
      </w:r>
      <w:r w:rsidR="00926058">
        <w:t xml:space="preserve">el Corredor Biológico Mesoamericano, entre los que </w:t>
      </w:r>
      <w:r>
        <w:t>resulta pertinente citar los siguientes</w:t>
      </w:r>
      <w:r w:rsidR="00926058">
        <w:t>:</w:t>
      </w:r>
    </w:p>
    <w:p w:rsidR="00926058" w:rsidRDefault="00926058" w:rsidP="00E12678">
      <w:pPr>
        <w:pStyle w:val="Prrafodelista"/>
        <w:numPr>
          <w:ilvl w:val="0"/>
          <w:numId w:val="22"/>
        </w:numPr>
      </w:pPr>
      <w:r w:rsidRPr="00926058">
        <w:t>Un aspecto clave para contrarrestar las amenazas de la fragmentación de los ecosistemas y revertir el proceso destructivo es que se logre consolidar un sistema regional de áreas protegidas y que entre éstas se establezcan zonas de interconexión o corredores biológicos.</w:t>
      </w:r>
    </w:p>
    <w:p w:rsidR="00F1172D" w:rsidRDefault="00926058" w:rsidP="00E12678">
      <w:pPr>
        <w:pStyle w:val="Prrafodelista"/>
        <w:numPr>
          <w:ilvl w:val="0"/>
          <w:numId w:val="22"/>
        </w:numPr>
      </w:pPr>
      <w:r w:rsidRPr="00926058">
        <w:lastRenderedPageBreak/>
        <w:t>En Mesoamérica la adaptación al cambio climático y la conservación de la biodiversidad y los bosques son dos asuntos indisolublemente ligados e interdependientes en su evolución; es decir, la gestión ambiental responsable y la conservación de los ecosistemas serán decisivas para el éxito de las medidas de adaptación que se adopten.</w:t>
      </w:r>
    </w:p>
    <w:p w:rsidR="00926058" w:rsidRDefault="00C34C74" w:rsidP="00E12678">
      <w:pPr>
        <w:pStyle w:val="Prrafodelista"/>
        <w:numPr>
          <w:ilvl w:val="0"/>
          <w:numId w:val="22"/>
        </w:numPr>
      </w:pPr>
      <w:r>
        <w:t>Se debe impulsar</w:t>
      </w:r>
      <w:r w:rsidR="00926058" w:rsidRPr="00926058">
        <w:t xml:space="preserve"> formas de producción y consumo basadas en el aprovechamiento óptimo y racional</w:t>
      </w:r>
      <w:bookmarkStart w:id="1" w:name="_GoBack"/>
      <w:bookmarkEnd w:id="1"/>
      <w:r w:rsidR="00926058" w:rsidRPr="00926058">
        <w:t xml:space="preserve"> del patrimonio natural, de manera que se garantice la salud, el bienestar y la seguridad alimentaria para la población.</w:t>
      </w:r>
    </w:p>
    <w:p w:rsidR="006B2462" w:rsidRDefault="00DF33BF" w:rsidP="00E12678">
      <w:pPr>
        <w:pStyle w:val="Ttulo1"/>
        <w:rPr>
          <w:rFonts w:cs="Times New Roman"/>
        </w:rPr>
      </w:pPr>
      <w:bookmarkStart w:id="2" w:name="_Toc341282507"/>
      <w:r>
        <w:t>C</w:t>
      </w:r>
      <w:r w:rsidR="006B2462">
        <w:t>oncept</w:t>
      </w:r>
      <w:r>
        <w:t>os y definiciones</w:t>
      </w:r>
      <w:bookmarkEnd w:id="2"/>
    </w:p>
    <w:p w:rsidR="006B2462" w:rsidRDefault="006B2462" w:rsidP="00E12678">
      <w:r>
        <w:rPr>
          <w:b/>
          <w:bCs/>
          <w:i/>
          <w:iCs/>
        </w:rPr>
        <w:t>Cooperación</w:t>
      </w:r>
      <w:r>
        <w:t xml:space="preserve">: acción multilateral de los países para </w:t>
      </w:r>
      <w:r>
        <w:rPr>
          <w:i/>
          <w:iCs/>
        </w:rPr>
        <w:t>a)</w:t>
      </w:r>
      <w:r>
        <w:t xml:space="preserve"> cumplir objetivos de desarrollo y obtener bienes públicos; </w:t>
      </w:r>
      <w:r>
        <w:rPr>
          <w:i/>
          <w:iCs/>
        </w:rPr>
        <w:t>b)</w:t>
      </w:r>
      <w:r>
        <w:t xml:space="preserve"> mediante procesos y proyectos impulsados y realizados de común acuerdo; </w:t>
      </w:r>
      <w:r>
        <w:rPr>
          <w:i/>
          <w:iCs/>
        </w:rPr>
        <w:t>c)</w:t>
      </w:r>
      <w:r>
        <w:t xml:space="preserve"> ordenados en una agenda con visión holística que atiende aspectos transversales y a largo plazo; </w:t>
      </w:r>
      <w:r>
        <w:rPr>
          <w:i/>
          <w:iCs/>
        </w:rPr>
        <w:t>d)</w:t>
      </w:r>
      <w:r>
        <w:t xml:space="preserve"> que da coherencia a la ayuda y la cooperación de otros países o instituciones internacionales; </w:t>
      </w:r>
      <w:r>
        <w:rPr>
          <w:i/>
          <w:iCs/>
        </w:rPr>
        <w:t>e)</w:t>
      </w:r>
      <w:r>
        <w:t xml:space="preserve"> y está alineada con las políticas de los países.</w:t>
      </w:r>
    </w:p>
    <w:p w:rsidR="006B2462" w:rsidRDefault="006B2462" w:rsidP="00E12678">
      <w:r>
        <w:rPr>
          <w:b/>
          <w:bCs/>
          <w:i/>
          <w:iCs/>
        </w:rPr>
        <w:t>Visión regional</w:t>
      </w:r>
      <w:r>
        <w:t>: los esfuerzos de cooperación para la gestión territorial sostenible deben realizarse con enfoque regional, mas con pleno respeto a la soberanía de las naciones.</w:t>
      </w:r>
    </w:p>
    <w:p w:rsidR="006B2462" w:rsidRDefault="006B2462" w:rsidP="00E12678">
      <w:r>
        <w:rPr>
          <w:b/>
          <w:bCs/>
          <w:i/>
          <w:iCs/>
        </w:rPr>
        <w:t>Consenso</w:t>
      </w:r>
      <w:r>
        <w:t>: se procura la adopción de criterios compartidos para definir, priorizar y seleccionar los asuntos particulares objeto de la cooperación.</w:t>
      </w:r>
    </w:p>
    <w:p w:rsidR="006B2462" w:rsidRDefault="006B2462" w:rsidP="00E12678">
      <w:pPr>
        <w:rPr>
          <w:b/>
          <w:bCs/>
          <w:highlight w:val="yellow"/>
        </w:rPr>
      </w:pPr>
      <w:r>
        <w:rPr>
          <w:b/>
          <w:bCs/>
          <w:i/>
          <w:iCs/>
        </w:rPr>
        <w:t>Enfoque y sinergia</w:t>
      </w:r>
      <w:r>
        <w:t>: los resultados de la cooperación se potencian si la acción común se enfoca en un conjunto limitado de asuntos, considerados los aspectos transversales, las posibilidades de éxito y las diversas formas de coordinación institucional que pueden involucrarse.</w:t>
      </w:r>
    </w:p>
    <w:p w:rsidR="006B2462" w:rsidRDefault="006B2462" w:rsidP="00E12678">
      <w:r>
        <w:rPr>
          <w:b/>
          <w:bCs/>
          <w:i/>
          <w:iCs/>
        </w:rPr>
        <w:t>Alineación</w:t>
      </w:r>
      <w:r>
        <w:t xml:space="preserve">: la cooperación se fundamenta en </w:t>
      </w:r>
      <w:r w:rsidRPr="002521CE">
        <w:rPr>
          <w:i/>
          <w:iCs/>
        </w:rPr>
        <w:t>a)</w:t>
      </w:r>
      <w:r>
        <w:t xml:space="preserve"> las estrategias, los programas, las instituciones y los procedimientos nacionales; </w:t>
      </w:r>
      <w:r w:rsidRPr="002521CE">
        <w:rPr>
          <w:i/>
          <w:iCs/>
        </w:rPr>
        <w:t>b)</w:t>
      </w:r>
      <w:r>
        <w:t xml:space="preserve"> la prioridades comunes reconocidas en la EMSA; </w:t>
      </w:r>
      <w:r w:rsidRPr="002521CE">
        <w:rPr>
          <w:i/>
          <w:iCs/>
        </w:rPr>
        <w:t>c)</w:t>
      </w:r>
      <w:r>
        <w:t xml:space="preserve"> las políticas y los acuerdos regionales; </w:t>
      </w:r>
      <w:r w:rsidRPr="002521CE">
        <w:rPr>
          <w:i/>
          <w:iCs/>
        </w:rPr>
        <w:t>d)</w:t>
      </w:r>
      <w:r>
        <w:t xml:space="preserve"> los compromisos internacionales suscritos y reconocidos por los países mesoamericanos.</w:t>
      </w:r>
    </w:p>
    <w:p w:rsidR="006B2462" w:rsidRDefault="006B2462" w:rsidP="00E12678">
      <w:r>
        <w:rPr>
          <w:b/>
          <w:bCs/>
          <w:i/>
          <w:iCs/>
        </w:rPr>
        <w:t>Apropiación</w:t>
      </w:r>
      <w:r>
        <w:t>: la cooperación procura que los países ejerzan autoridad efectiva sobre sus políticas de desarrollo.</w:t>
      </w:r>
    </w:p>
    <w:p w:rsidR="006B2462" w:rsidRDefault="006B2462" w:rsidP="00E12678">
      <w:r>
        <w:rPr>
          <w:b/>
          <w:bCs/>
          <w:i/>
          <w:iCs/>
        </w:rPr>
        <w:t>Armonización</w:t>
      </w:r>
      <w:r>
        <w:t>: la cooperación tiende a la implementación de disposiciones y procedimientos comunes, en pro de la simplificación, la transparencia y la eficacia.</w:t>
      </w:r>
    </w:p>
    <w:p w:rsidR="006B2462" w:rsidRDefault="006B2462" w:rsidP="00E12678">
      <w:r>
        <w:rPr>
          <w:b/>
          <w:bCs/>
          <w:i/>
          <w:iCs/>
        </w:rPr>
        <w:t>Complementariedad</w:t>
      </w:r>
      <w:r>
        <w:t>: la cooperación procura una eficaz división del esfuerzo, que evite la fragmentación y aproveche plenamente las ventajas comparativas respectivas a escala regional, nacional o sectorial.</w:t>
      </w:r>
    </w:p>
    <w:p w:rsidR="006B2462" w:rsidRDefault="006B2462" w:rsidP="00E12678">
      <w:r>
        <w:rPr>
          <w:b/>
          <w:bCs/>
          <w:i/>
          <w:iCs/>
        </w:rPr>
        <w:t>Participación social y construcción de ciudadanía</w:t>
      </w:r>
      <w:r>
        <w:t>: la cooperación procura involucrar a diversos actores sociales al planificar, implementar y evaluar las acciones.</w:t>
      </w:r>
    </w:p>
    <w:p w:rsidR="006B2462" w:rsidRDefault="006B2462" w:rsidP="00E12678">
      <w:r>
        <w:rPr>
          <w:b/>
          <w:bCs/>
          <w:i/>
          <w:iCs/>
        </w:rPr>
        <w:t>Responsabilidad</w:t>
      </w:r>
      <w:r>
        <w:t>: se reconoce el principio de responsabilidad común pero diferenciada, tanto entre los países de Mesoamérica, como en las relaciones hacia otros países o instituciones internacionales.</w:t>
      </w:r>
    </w:p>
    <w:p w:rsidR="006B2462" w:rsidRDefault="006B2462" w:rsidP="00E12678">
      <w:r>
        <w:rPr>
          <w:b/>
          <w:bCs/>
          <w:i/>
          <w:iCs/>
        </w:rPr>
        <w:t>Equidad</w:t>
      </w:r>
      <w:r>
        <w:t>: la cooperación procura la equidad social, económica y cultural entre las personas, las comunidades, los pueblos y las naciones de Mesoamérica.</w:t>
      </w:r>
    </w:p>
    <w:p w:rsidR="00F1172D" w:rsidRDefault="00F1172D" w:rsidP="00E12678">
      <w:r w:rsidRPr="00F1172D">
        <w:rPr>
          <w:b/>
          <w:i/>
        </w:rPr>
        <w:t>Competitividad sostenible</w:t>
      </w:r>
      <w:r>
        <w:t xml:space="preserve">: </w:t>
      </w:r>
      <w:r w:rsidRPr="00F1172D">
        <w:t>capacidad de afrontar la competencia del mercado y garantizar al mismo tiempo su viabilidad ambiental, económica, social y cultural</w:t>
      </w:r>
      <w:r>
        <w:t xml:space="preserve"> del desarrollo.</w:t>
      </w:r>
    </w:p>
    <w:p w:rsidR="006B2462" w:rsidRDefault="006B2462" w:rsidP="00E12678">
      <w:r w:rsidRPr="00C5585A">
        <w:rPr>
          <w:b/>
          <w:bCs/>
          <w:i/>
          <w:iCs/>
        </w:rPr>
        <w:lastRenderedPageBreak/>
        <w:t>Territorio</w:t>
      </w:r>
      <w:r>
        <w:t xml:space="preserve">: espacio geográfico elegido deliberadamente con fines de análisis o gestión, caracterizado por ser un </w:t>
      </w:r>
      <w:r w:rsidRPr="00C5585A">
        <w:t>producto social e histórico con una determinada base de recursos naturales, una condición climática, ciertas formas de producción, consumo e intercambio, y una red de instituciones y formas de o</w:t>
      </w:r>
      <w:r>
        <w:t>rganización que le dan cohesión.</w:t>
      </w:r>
    </w:p>
    <w:p w:rsidR="006B2462" w:rsidRDefault="006B2462" w:rsidP="00E12678">
      <w:r w:rsidRPr="00F16D4C">
        <w:rPr>
          <w:b/>
          <w:bCs/>
          <w:i/>
          <w:iCs/>
        </w:rPr>
        <w:t>Socioecosistema</w:t>
      </w:r>
      <w:r>
        <w:t xml:space="preserve">: sistema complejo de interrelaciones ecológicas y socioculturales de comunidades humanas en un territorio. </w:t>
      </w:r>
    </w:p>
    <w:p w:rsidR="006B2462" w:rsidRDefault="006B2462" w:rsidP="00E12678">
      <w:r w:rsidRPr="00F16D4C">
        <w:rPr>
          <w:b/>
          <w:bCs/>
          <w:i/>
          <w:iCs/>
        </w:rPr>
        <w:t>Resiliencia socioecológica</w:t>
      </w:r>
      <w:r>
        <w:t>: capacidad del socioecosistema para absorber dinámica y creativamente los constantes procesos de cambio y trasformación sin volverse vulnerable o mermar su capacidad de provisión de servicios ecosistémicos.</w:t>
      </w:r>
    </w:p>
    <w:p w:rsidR="006B2462" w:rsidRDefault="006B2462" w:rsidP="00E12678">
      <w:r w:rsidRPr="00A47F33">
        <w:rPr>
          <w:b/>
          <w:bCs/>
          <w:i/>
          <w:iCs/>
        </w:rPr>
        <w:t>Servicios ecosistémicos</w:t>
      </w:r>
      <w:r>
        <w:t>:</w:t>
      </w:r>
      <w:r w:rsidRPr="0082007E">
        <w:rPr>
          <w:rStyle w:val="Refdenotaalpie"/>
          <w:vertAlign w:val="baseline"/>
        </w:rPr>
        <w:t xml:space="preserve"> </w:t>
      </w:r>
      <w:r>
        <w:t xml:space="preserve">beneficios que las comunidades humanas obtienen de los ecosistemas: servicios de </w:t>
      </w:r>
      <w:r w:rsidRPr="00521D79">
        <w:rPr>
          <w:i/>
          <w:iCs/>
        </w:rPr>
        <w:t>suministro</w:t>
      </w:r>
      <w:r>
        <w:t xml:space="preserve">, como los alimentos y el agua; servicios de </w:t>
      </w:r>
      <w:r w:rsidRPr="00521D79">
        <w:rPr>
          <w:i/>
          <w:iCs/>
        </w:rPr>
        <w:t>regulación</w:t>
      </w:r>
      <w:r>
        <w:t xml:space="preserve">, como la regulación de inundaciones, sequías, degradación del suelo o enfermedades; servicios de </w:t>
      </w:r>
      <w:r w:rsidRPr="00521D79">
        <w:rPr>
          <w:i/>
          <w:iCs/>
        </w:rPr>
        <w:t>base o soporte</w:t>
      </w:r>
      <w:r>
        <w:t xml:space="preserve">, como la formación de suelo y los ciclos de nutrientes; y servicios </w:t>
      </w:r>
      <w:r w:rsidRPr="00521D79">
        <w:rPr>
          <w:i/>
          <w:iCs/>
        </w:rPr>
        <w:t>culturales</w:t>
      </w:r>
      <w:r>
        <w:t>, como los beneficios recreacionales, espirituales, religiosos y otros beneficios intangibles (</w:t>
      </w:r>
      <w:r w:rsidRPr="002E7D3F">
        <w:rPr>
          <w:i/>
          <w:iCs/>
        </w:rPr>
        <w:t>Ecosistemas y bienestar humano: marco para la evaluación</w:t>
      </w:r>
      <w:r w:rsidRPr="002E7D3F">
        <w:t>. Informe del Grupo de Trabajo sobre Marco Conceptual de la Evaluación de Ecosistemas del Milenio, 2003</w:t>
      </w:r>
      <w:r>
        <w:t>).</w:t>
      </w:r>
    </w:p>
    <w:p w:rsidR="006B2462" w:rsidRDefault="006B2462" w:rsidP="00E12678">
      <w:r w:rsidRPr="009D4FA1">
        <w:rPr>
          <w:b/>
          <w:bCs/>
          <w:i/>
          <w:iCs/>
        </w:rPr>
        <w:t>Corredores biológicos</w:t>
      </w:r>
      <w:r>
        <w:t>: territorios conformados por áreas, paisajes y zonas de conectividad, ya sean terrestres, costeras o marinas, con alto valor de provisión de servicios ecosistémicos.</w:t>
      </w:r>
    </w:p>
    <w:p w:rsidR="006B2462" w:rsidRDefault="006B2462" w:rsidP="00E12678">
      <w:r w:rsidRPr="002E7D3F">
        <w:rPr>
          <w:b/>
          <w:bCs/>
          <w:i/>
          <w:iCs/>
        </w:rPr>
        <w:t>Participación socioambiental</w:t>
      </w:r>
      <w:r>
        <w:t>: e</w:t>
      </w:r>
      <w:r w:rsidRPr="00907F9D">
        <w:t>l desarrollo sostenible requiere la implicación productiva y la participación activa de las autoridades legislativas y judiciales regionales, nacionales y subnacionales, y todos los grupos principales: mujeres, niños y jóvenes, pueblos indígenas, organizaciones no gubernamentales, autoridades locales, trabajadores y sindicatos, empresas e industria, comunidad científica y tecnológica y agricultores, además de otros interesados como las comunidades locales, los grupos de voluntarios y las fundaciones, los migrantes, las familias, las personas de edad y</w:t>
      </w:r>
      <w:r>
        <w:t xml:space="preserve"> las personas con discapacidad (</w:t>
      </w:r>
      <w:r w:rsidRPr="006F2318">
        <w:rPr>
          <w:i/>
          <w:iCs/>
        </w:rPr>
        <w:t>El futuro que queremos</w:t>
      </w:r>
      <w:r>
        <w:t>.</w:t>
      </w:r>
      <w:r w:rsidRPr="00907F9D">
        <w:t xml:space="preserve"> Documento final aprobado en Río+ 2</w:t>
      </w:r>
      <w:r>
        <w:t>0, párrafo 43, 2012).</w:t>
      </w:r>
    </w:p>
    <w:p w:rsidR="006B2462" w:rsidRDefault="006B2462" w:rsidP="00E12678">
      <w:pPr>
        <w:pStyle w:val="Ttulo1"/>
      </w:pPr>
      <w:bookmarkStart w:id="3" w:name="_Toc341282508"/>
      <w:r>
        <w:t>Postulados</w:t>
      </w:r>
      <w:bookmarkEnd w:id="3"/>
    </w:p>
    <w:p w:rsidR="006B2462" w:rsidRDefault="00FB440D" w:rsidP="00FB440D">
      <w:pPr>
        <w:ind w:left="567" w:hanging="567"/>
      </w:pPr>
      <w:r>
        <w:t>III.1</w:t>
      </w:r>
      <w:r>
        <w:tab/>
      </w:r>
      <w:r w:rsidR="006B2462">
        <w:t>En Mesoamérica, l</w:t>
      </w:r>
      <w:r w:rsidR="006B2462" w:rsidRPr="00B358D7">
        <w:t>a pobreza</w:t>
      </w:r>
      <w:r w:rsidR="006B2462">
        <w:t xml:space="preserve">, la </w:t>
      </w:r>
      <w:r w:rsidR="006B2462" w:rsidRPr="00B358D7">
        <w:t>vulnerabilidad</w:t>
      </w:r>
      <w:r w:rsidR="006B2462">
        <w:t xml:space="preserve"> ante el cambio climático y la</w:t>
      </w:r>
      <w:r w:rsidR="006B2462" w:rsidRPr="00B358D7">
        <w:t xml:space="preserve"> </w:t>
      </w:r>
      <w:r w:rsidR="006B2462">
        <w:t>disminución</w:t>
      </w:r>
      <w:r w:rsidR="006B2462" w:rsidRPr="00B358D7">
        <w:t xml:space="preserve"> de diversidad biológica</w:t>
      </w:r>
      <w:r w:rsidR="006B2462">
        <w:t xml:space="preserve"> son tres retos urgentes del desarrollo en la década 2011-2020.</w:t>
      </w:r>
    </w:p>
    <w:p w:rsidR="006B2462" w:rsidRPr="00FB440D" w:rsidRDefault="00FB440D" w:rsidP="00FB440D">
      <w:pPr>
        <w:ind w:left="567" w:hanging="567"/>
      </w:pPr>
      <w:r>
        <w:t>III.2</w:t>
      </w:r>
      <w:r>
        <w:tab/>
      </w:r>
      <w:r w:rsidR="006B2462">
        <w:t xml:space="preserve">Atender estos retos exige una visión </w:t>
      </w:r>
      <w:r w:rsidR="006B2462" w:rsidRPr="00A32D37">
        <w:t xml:space="preserve">territorial </w:t>
      </w:r>
      <w:r w:rsidR="006B2462">
        <w:t>que abarque los aspectos biofísicos y los socioculturales, y asuma que e</w:t>
      </w:r>
      <w:r w:rsidR="006B2462" w:rsidRPr="00BB1938">
        <w:t xml:space="preserve">l uso ordenado del territorio es la única manera socialmente viable de conservar la </w:t>
      </w:r>
      <w:r w:rsidR="006B2462">
        <w:t>funcionalidad socioecosistémica.</w:t>
      </w:r>
    </w:p>
    <w:p w:rsidR="006B2462" w:rsidRPr="00FB440D" w:rsidRDefault="00FB440D" w:rsidP="00FB440D">
      <w:pPr>
        <w:ind w:left="567" w:hanging="567"/>
      </w:pPr>
      <w:r>
        <w:t>III.3</w:t>
      </w:r>
      <w:r>
        <w:tab/>
      </w:r>
      <w:r w:rsidR="006B2462" w:rsidRPr="00E10340">
        <w:t xml:space="preserve">Los grandes activos ambientales de Mesoamérica solamente pueden ser conservados conjuntamente por los países que los </w:t>
      </w:r>
      <w:r w:rsidR="00421F89">
        <w:t>poseen</w:t>
      </w:r>
      <w:r w:rsidR="006B2462">
        <w:t>, y este esfuerzo común tiene fundamento en los acuerdos de cooperación que vinculan a</w:t>
      </w:r>
      <w:r w:rsidR="006B2462" w:rsidRPr="00E10340">
        <w:t xml:space="preserve"> Belice, Colombia, Costa Rica, El Salvador, Guatemala, Honduras, México,</w:t>
      </w:r>
      <w:r w:rsidR="0093685E" w:rsidRPr="0093685E">
        <w:t xml:space="preserve"> </w:t>
      </w:r>
      <w:r w:rsidR="0093685E" w:rsidRPr="00E10340">
        <w:t xml:space="preserve">Nicaragua, </w:t>
      </w:r>
      <w:r w:rsidR="006B2462" w:rsidRPr="00E10340">
        <w:t>Panamá y República Dominicana</w:t>
      </w:r>
      <w:r w:rsidR="006B2462">
        <w:t>.</w:t>
      </w:r>
    </w:p>
    <w:p w:rsidR="006B2462" w:rsidRDefault="00FB440D" w:rsidP="00FB440D">
      <w:pPr>
        <w:ind w:left="567" w:hanging="567"/>
      </w:pPr>
      <w:r>
        <w:t>III.4</w:t>
      </w:r>
      <w:r>
        <w:tab/>
      </w:r>
      <w:r w:rsidR="006B2462">
        <w:t xml:space="preserve">El Corredor Biológico Mesoamericano (CBM) es el territorio conformado por áreas, paisajes y zonas de conectividad, ya sean terrestres, costeras o marinas, con alto valor de </w:t>
      </w:r>
      <w:r w:rsidR="0093685E">
        <w:t xml:space="preserve">biodiversidad o bien de </w:t>
      </w:r>
      <w:r w:rsidR="006B2462">
        <w:t>provisión de servicios ecosistémicos en Mesoamérica. Como unidad de gestión, e</w:t>
      </w:r>
      <w:r w:rsidR="006B2462" w:rsidRPr="0082007E">
        <w:t xml:space="preserve">l CBM </w:t>
      </w:r>
      <w:r w:rsidR="006B2462">
        <w:t xml:space="preserve">puede entenderse </w:t>
      </w:r>
      <w:r w:rsidR="006B2462" w:rsidRPr="0082007E">
        <w:t>como un socioecosistema que es un subsistema o sistema anidado del socioecosistema mayor que es Mesoamérica</w:t>
      </w:r>
      <w:r w:rsidR="006B2462">
        <w:t>.</w:t>
      </w:r>
    </w:p>
    <w:p w:rsidR="006B2462" w:rsidRDefault="00FB440D" w:rsidP="00FB440D">
      <w:pPr>
        <w:ind w:left="567" w:hanging="567"/>
      </w:pPr>
      <w:r>
        <w:lastRenderedPageBreak/>
        <w:t>III.5</w:t>
      </w:r>
      <w:r>
        <w:tab/>
      </w:r>
      <w:r w:rsidR="006B2462">
        <w:t>El CBM cumple una función insustituible para Mesoamérica, así que mantener la funcionalidad socioecosistémica del CBM es</w:t>
      </w:r>
      <w:r w:rsidR="006B2462" w:rsidRPr="00B61033">
        <w:t xml:space="preserve"> </w:t>
      </w:r>
      <w:r w:rsidR="006B2462">
        <w:t>indispensable para mantener la funcionalidad socioecosistémica de Mesoamérica y la viabilidad de su desarrollo.</w:t>
      </w:r>
    </w:p>
    <w:p w:rsidR="006B2462" w:rsidRDefault="00FB440D" w:rsidP="00FB440D">
      <w:pPr>
        <w:ind w:left="567" w:hanging="567"/>
      </w:pPr>
      <w:r>
        <w:t>III.6</w:t>
      </w:r>
      <w:r>
        <w:tab/>
      </w:r>
      <w:r w:rsidR="006B2462">
        <w:t>Impulsar una política de gestión territorial sostenible es la mejor alternativa para contribuir a la resiliencia socioecológica del CBM y</w:t>
      </w:r>
      <w:r w:rsidR="006B2462" w:rsidRPr="00D302A8">
        <w:t xml:space="preserve"> </w:t>
      </w:r>
      <w:r w:rsidR="006B2462">
        <w:t>así mantener su funcionalidad socioecosistémica.</w:t>
      </w:r>
    </w:p>
    <w:p w:rsidR="006B2462" w:rsidRDefault="00FB440D" w:rsidP="00FB440D">
      <w:pPr>
        <w:ind w:left="567" w:hanging="567"/>
      </w:pPr>
      <w:r>
        <w:t>III.7</w:t>
      </w:r>
      <w:r>
        <w:tab/>
      </w:r>
      <w:r w:rsidR="006B2462">
        <w:t xml:space="preserve">Las tendencias de cambio en el territorio </w:t>
      </w:r>
      <w:r w:rsidR="006B2462" w:rsidRPr="00FB440D">
        <w:rPr>
          <w:rFonts w:ascii="Courier New" w:hAnsi="Courier New" w:cs="Courier New"/>
        </w:rPr>
        <w:t>—</w:t>
      </w:r>
      <w:r w:rsidR="006B2462">
        <w:t>al menos las que tienen causas antrópicas— son resultado de las acciones y las decisiones (o la inacción) de muchos actores colectivos (</w:t>
      </w:r>
      <w:r w:rsidR="006B2462" w:rsidRPr="006A61AA">
        <w:t>instituciones y organizaciones</w:t>
      </w:r>
      <w:r w:rsidR="006B2462">
        <w:t>), y son factores determinantes en el mantenimiento o el deterioro de la funcionalidad socioecosistémica.</w:t>
      </w:r>
    </w:p>
    <w:p w:rsidR="006B2462" w:rsidRDefault="00FB440D" w:rsidP="00FB440D">
      <w:pPr>
        <w:ind w:left="567" w:hanging="567"/>
      </w:pPr>
      <w:r>
        <w:t>III.8</w:t>
      </w:r>
      <w:r>
        <w:tab/>
      </w:r>
      <w:r w:rsidR="006B2462">
        <w:t>Ningún actor o grupo de actores de una sola esfera o sector puede por sí solo impulsar con éxito una política de g</w:t>
      </w:r>
      <w:r w:rsidR="006B2462" w:rsidRPr="00F23FDA">
        <w:t xml:space="preserve">estión territorial sostenible en el </w:t>
      </w:r>
      <w:r w:rsidR="006B2462">
        <w:t>CBM.</w:t>
      </w:r>
    </w:p>
    <w:p w:rsidR="006B2462" w:rsidRDefault="00FB440D" w:rsidP="00FB440D">
      <w:pPr>
        <w:ind w:left="567" w:hanging="567"/>
      </w:pPr>
      <w:r>
        <w:t>III.9</w:t>
      </w:r>
      <w:r>
        <w:tab/>
      </w:r>
      <w:r w:rsidR="006B2462">
        <w:t>A las instituciones de los gobiernos nacionales les corresponde por mandato cumplir un papel clave como impulsoras del esfuerzo de gestión territorial. Por su naturaleza, son quienes pueden posicionarlo en los marcos normativo y programático de las políticas públicas; no obstante, tienen ciertas restricciones, pues su jurisdicción está acotada en lo territorial y lo sectorial, y su operación suele ser complicada.</w:t>
      </w:r>
    </w:p>
    <w:p w:rsidR="006B2462" w:rsidRDefault="00FB440D" w:rsidP="00FB440D">
      <w:pPr>
        <w:ind w:left="567" w:hanging="567"/>
      </w:pPr>
      <w:r>
        <w:t>III.10</w:t>
      </w:r>
      <w:r>
        <w:tab/>
      </w:r>
      <w:r w:rsidR="006B2462">
        <w:t>La política de g</w:t>
      </w:r>
      <w:r w:rsidR="006B2462" w:rsidRPr="00F23FDA">
        <w:t xml:space="preserve">estión territorial sostenible en el </w:t>
      </w:r>
      <w:r w:rsidR="006B2462">
        <w:t xml:space="preserve">CBM debe ser </w:t>
      </w:r>
      <w:r w:rsidR="006B2462" w:rsidRPr="00986B00">
        <w:t>transectorial y</w:t>
      </w:r>
      <w:r w:rsidR="006B2462">
        <w:t xml:space="preserve"> multiactores; así que debe ser concertada </w:t>
      </w:r>
      <w:r w:rsidR="006B2462" w:rsidRPr="006A61AA">
        <w:t>en el marco de procesos participativos que involucren a instituciones y organizaciones en Belice, Colombia, Costa Rica, El Salvador, Guatemala</w:t>
      </w:r>
      <w:r w:rsidR="00AB19FC">
        <w:t xml:space="preserve">, Honduras, México, </w:t>
      </w:r>
      <w:r w:rsidR="006B2462">
        <w:t xml:space="preserve">Nicaragua, </w:t>
      </w:r>
      <w:r w:rsidR="006B2462" w:rsidRPr="006A61AA">
        <w:t>Panamá</w:t>
      </w:r>
      <w:r w:rsidR="006B2462">
        <w:t xml:space="preserve"> y República Dominicana.</w:t>
      </w:r>
    </w:p>
    <w:p w:rsidR="006B2462" w:rsidRDefault="00FB440D" w:rsidP="00FB440D">
      <w:pPr>
        <w:ind w:left="567" w:hanging="567"/>
      </w:pPr>
      <w:r>
        <w:t>III.11</w:t>
      </w:r>
      <w:r>
        <w:tab/>
      </w:r>
      <w:r w:rsidR="006B2462">
        <w:t xml:space="preserve">La </w:t>
      </w:r>
      <w:r w:rsidR="006B2462" w:rsidRPr="00346BC0">
        <w:t xml:space="preserve">gestión territorial sostenible </w:t>
      </w:r>
      <w:r w:rsidR="006B2462">
        <w:t xml:space="preserve">debe hacer </w:t>
      </w:r>
      <w:r w:rsidR="006B2462" w:rsidRPr="00346BC0">
        <w:t>compatibles la conservación y el uso productivo</w:t>
      </w:r>
      <w:r w:rsidR="006B2462">
        <w:t>;</w:t>
      </w:r>
      <w:r w:rsidR="006B2462" w:rsidRPr="00346BC0">
        <w:t xml:space="preserve"> </w:t>
      </w:r>
      <w:r w:rsidR="006B2462">
        <w:t>la gestión pública y la privada;</w:t>
      </w:r>
      <w:r w:rsidR="006B2462" w:rsidRPr="00346BC0">
        <w:t xml:space="preserve"> el conocimiento científico y el tradicional</w:t>
      </w:r>
      <w:r w:rsidR="006B2462">
        <w:t>;</w:t>
      </w:r>
      <w:r w:rsidR="006B2462" w:rsidRPr="00346BC0">
        <w:t xml:space="preserve"> la toma de decisiones de política pública y la participación ciudadana</w:t>
      </w:r>
      <w:r w:rsidR="006B2462">
        <w:t>.</w:t>
      </w:r>
    </w:p>
    <w:p w:rsidR="006B2462" w:rsidRPr="00FB440D" w:rsidRDefault="00FB440D" w:rsidP="00FB440D">
      <w:pPr>
        <w:ind w:left="567" w:hanging="567"/>
        <w:rPr>
          <w:rFonts w:cs="Times New Roman"/>
        </w:rPr>
      </w:pPr>
      <w:r>
        <w:t>III.12</w:t>
      </w:r>
      <w:r>
        <w:tab/>
      </w:r>
      <w:r w:rsidR="006B2462">
        <w:t>L</w:t>
      </w:r>
      <w:r w:rsidR="006B2462" w:rsidRPr="00DE6818">
        <w:t>as formas de coordinación y las modalidades de cooperación entre los actores representan una capacidad de respuesta conjunta que puede potenciarse si la acción coordinada se concentra en prioridades determinadas de común acuerdo.</w:t>
      </w:r>
    </w:p>
    <w:p w:rsidR="006B2462" w:rsidRPr="00532B71" w:rsidRDefault="006B2462" w:rsidP="00E12678">
      <w:pPr>
        <w:pStyle w:val="Ttulo1"/>
        <w:rPr>
          <w:rFonts w:cs="Times New Roman"/>
        </w:rPr>
      </w:pPr>
      <w:bookmarkStart w:id="4" w:name="_Toc341282509"/>
      <w:r w:rsidRPr="00B35A06">
        <w:t>Iniciativa</w:t>
      </w:r>
      <w:bookmarkEnd w:id="4"/>
    </w:p>
    <w:p w:rsidR="006B2462" w:rsidRDefault="006B2462" w:rsidP="00E12678">
      <w:r>
        <w:t xml:space="preserve">Este </w:t>
      </w:r>
      <w:r w:rsidR="00AE1C1D" w:rsidRPr="00AE1C1D">
        <w:t xml:space="preserve">Plan Director CBM 2020 </w:t>
      </w:r>
      <w:r w:rsidR="00AE1C1D">
        <w:t>es un</w:t>
      </w:r>
      <w:r>
        <w:t xml:space="preserve"> marco de planificación</w:t>
      </w:r>
      <w:r w:rsidRPr="00DE6818">
        <w:t xml:space="preserve"> </w:t>
      </w:r>
      <w:r w:rsidR="00AE1C1D">
        <w:t>par</w:t>
      </w:r>
      <w:r>
        <w:t>a que diversos esfuerzos de gestión territorial en el CBM converjan en estrategias de desarrollo compartidas, y logren sinergia a través de e</w:t>
      </w:r>
      <w:r w:rsidRPr="0087560B">
        <w:t xml:space="preserve">squemas incluyentes y participativos </w:t>
      </w:r>
      <w:r w:rsidR="002D3C88">
        <w:t>entre instituciones de gobierno</w:t>
      </w:r>
      <w:r>
        <w:t xml:space="preserve"> de los sectores ambiental, agropecuario, salud y bienestar social; instituciones académicas y de investigación, públicas o privadas; organizaciones no gubernamentales y civiles; organizaciones sociales, gremiales y de base; empresas; organismos internacionales e instancias de coordinación, y agencias de cooperación internacional.</w:t>
      </w:r>
    </w:p>
    <w:p w:rsidR="006B2462" w:rsidRPr="000C5270" w:rsidRDefault="006B2462" w:rsidP="00E12678">
      <w:pPr>
        <w:pStyle w:val="Ttulo1"/>
        <w:rPr>
          <w:rFonts w:cs="Times New Roman"/>
        </w:rPr>
      </w:pPr>
      <w:bookmarkStart w:id="5" w:name="_Toc341282510"/>
      <w:r w:rsidRPr="000C5270">
        <w:t>De</w:t>
      </w:r>
      <w:r>
        <w:t>limitación espacial</w:t>
      </w:r>
      <w:bookmarkEnd w:id="5"/>
    </w:p>
    <w:p w:rsidR="006B2462" w:rsidRDefault="006B2462" w:rsidP="00E12678">
      <w:r w:rsidRPr="0011604E">
        <w:t>Corredor Biológico Mesoamericano (CBM)</w:t>
      </w:r>
      <w:r>
        <w:t>,</w:t>
      </w:r>
      <w:r w:rsidRPr="0011604E">
        <w:t xml:space="preserve"> es </w:t>
      </w:r>
      <w:r>
        <w:t xml:space="preserve">decir </w:t>
      </w:r>
      <w:r w:rsidRPr="0011604E">
        <w:t xml:space="preserve">el territorio conformado por áreas, paisajes y zonas de conectividad, ya sean terrestres, costeras o marinas, con alto valor de </w:t>
      </w:r>
      <w:r w:rsidR="002D3C88">
        <w:t xml:space="preserve">biodiversidad y </w:t>
      </w:r>
      <w:r w:rsidRPr="0011604E">
        <w:t>provisión de servicios ecosistémicos</w:t>
      </w:r>
      <w:r w:rsidR="001E3F58">
        <w:t xml:space="preserve"> en</w:t>
      </w:r>
      <w:r w:rsidRPr="0011604E">
        <w:t xml:space="preserve"> </w:t>
      </w:r>
      <w:r w:rsidR="001E3F58" w:rsidRPr="001E3F58">
        <w:t xml:space="preserve">Belice, Colombia, Costa Rica, El Salvador, Guatemala, Honduras, </w:t>
      </w:r>
      <w:r w:rsidR="00C7239C" w:rsidRPr="001E3F58">
        <w:t>México,</w:t>
      </w:r>
      <w:r w:rsidR="00C7239C">
        <w:t xml:space="preserve"> </w:t>
      </w:r>
      <w:r w:rsidR="001E3F58" w:rsidRPr="001E3F58">
        <w:t>Nicaragua, Panamá y República Dominicana</w:t>
      </w:r>
      <w:r w:rsidR="001E3F58">
        <w:t>.</w:t>
      </w:r>
    </w:p>
    <w:p w:rsidR="006B2462" w:rsidRDefault="006B2462" w:rsidP="00E12678">
      <w:pPr>
        <w:pStyle w:val="Ttulo1"/>
      </w:pPr>
      <w:bookmarkStart w:id="6" w:name="_Toc341282511"/>
      <w:r>
        <w:t>Plazo</w:t>
      </w:r>
      <w:bookmarkEnd w:id="6"/>
    </w:p>
    <w:p w:rsidR="006B2462" w:rsidRDefault="006B2462" w:rsidP="00E12678">
      <w:r>
        <w:t>Periodo hasta 2020.</w:t>
      </w:r>
    </w:p>
    <w:p w:rsidR="006B2462" w:rsidRPr="007B6321" w:rsidRDefault="006B2462" w:rsidP="00E12678">
      <w:pPr>
        <w:pStyle w:val="Ttulo1"/>
        <w:rPr>
          <w:rFonts w:cs="Times New Roman"/>
        </w:rPr>
      </w:pPr>
      <w:bookmarkStart w:id="7" w:name="_Toc341282512"/>
      <w:r w:rsidRPr="002D489E">
        <w:lastRenderedPageBreak/>
        <w:t>Finalidad</w:t>
      </w:r>
      <w:bookmarkEnd w:id="7"/>
    </w:p>
    <w:p w:rsidR="006B2462" w:rsidRDefault="006B2462" w:rsidP="00E12678">
      <w:r>
        <w:t xml:space="preserve">Mantener </w:t>
      </w:r>
      <w:r w:rsidRPr="0024219F">
        <w:t>la funcionalidad socioecosistémica</w:t>
      </w:r>
      <w:r>
        <w:t xml:space="preserve"> de </w:t>
      </w:r>
      <w:r w:rsidRPr="00030571">
        <w:t xml:space="preserve">áreas, paisajes y zonas de conectividad, ya sean terrestres, costeras o marinas, con alto valor de </w:t>
      </w:r>
      <w:r w:rsidR="00C7239C">
        <w:t xml:space="preserve">biodiversidad y </w:t>
      </w:r>
      <w:r w:rsidRPr="00030571">
        <w:t xml:space="preserve">provisión de servicios ecosistémicos </w:t>
      </w:r>
      <w:r>
        <w:t xml:space="preserve">que </w:t>
      </w:r>
      <w:r w:rsidR="00C7239C">
        <w:t>con</w:t>
      </w:r>
      <w:r>
        <w:t>forman e</w:t>
      </w:r>
      <w:r w:rsidRPr="004F1763">
        <w:t xml:space="preserve">l </w:t>
      </w:r>
      <w:r w:rsidRPr="00074B6E">
        <w:t>Corredo</w:t>
      </w:r>
      <w:r>
        <w:t>r Biológico Mesoamericano (CBM).</w:t>
      </w:r>
    </w:p>
    <w:p w:rsidR="006B2462" w:rsidRDefault="006B2462" w:rsidP="00E12678">
      <w:pPr>
        <w:pStyle w:val="Ttulo1"/>
        <w:rPr>
          <w:rFonts w:cs="Times New Roman"/>
        </w:rPr>
      </w:pPr>
      <w:bookmarkStart w:id="8" w:name="_Toc341282513"/>
      <w:r w:rsidRPr="007B6321">
        <w:t>Objetivo</w:t>
      </w:r>
      <w:bookmarkEnd w:id="8"/>
      <w:r w:rsidR="00005D5C">
        <w:t xml:space="preserve"> del Plan</w:t>
      </w:r>
    </w:p>
    <w:p w:rsidR="006B2462" w:rsidRDefault="006B2462" w:rsidP="00E12678">
      <w:r>
        <w:t xml:space="preserve">Impulsar en el CBM una </w:t>
      </w:r>
      <w:r w:rsidRPr="0024219F">
        <w:t xml:space="preserve">política </w:t>
      </w:r>
      <w:r>
        <w:t>de gestión territorial sostenible</w:t>
      </w:r>
      <w:r w:rsidR="00005D5C">
        <w:t xml:space="preserve">, </w:t>
      </w:r>
      <w:r w:rsidR="00005D5C" w:rsidRPr="00986B00">
        <w:t>transectorial y</w:t>
      </w:r>
      <w:r w:rsidR="00005D5C">
        <w:t xml:space="preserve"> multiactores,</w:t>
      </w:r>
      <w:r>
        <w:t xml:space="preserve"> centrada en </w:t>
      </w:r>
      <w:r w:rsidRPr="00A42F41">
        <w:t>proteger el patrimonio natural</w:t>
      </w:r>
      <w:r w:rsidR="00005D5C">
        <w:t xml:space="preserve"> y cultural</w:t>
      </w:r>
      <w:r w:rsidRPr="00A42F41">
        <w:t>, mejorar la</w:t>
      </w:r>
      <w:r>
        <w:t xml:space="preserve"> calidad</w:t>
      </w:r>
      <w:r w:rsidRPr="00A42F41">
        <w:t xml:space="preserve"> de vida de los habitantes y </w:t>
      </w:r>
      <w:r>
        <w:t>elevar la capacidad de adaptación</w:t>
      </w:r>
      <w:r w:rsidRPr="00A42F41">
        <w:t xml:space="preserve"> ante el cambio climático</w:t>
      </w:r>
      <w:r>
        <w:t>.</w:t>
      </w:r>
    </w:p>
    <w:p w:rsidR="006B2462" w:rsidRDefault="006B2462" w:rsidP="00E12678">
      <w:pPr>
        <w:pStyle w:val="Ttulo1"/>
      </w:pPr>
      <w:bookmarkStart w:id="9" w:name="_Toc341282514"/>
      <w:r w:rsidRPr="00300689">
        <w:t>Ejes estratégicos</w:t>
      </w:r>
      <w:r>
        <w:t xml:space="preserve"> y líneas de acción</w:t>
      </w:r>
      <w:bookmarkEnd w:id="9"/>
    </w:p>
    <w:p w:rsidR="006B2462" w:rsidRDefault="006B2462" w:rsidP="00E12678">
      <w:pPr>
        <w:pStyle w:val="Prrafodelista"/>
        <w:keepNext/>
        <w:keepLines/>
        <w:widowControl w:val="0"/>
        <w:numPr>
          <w:ilvl w:val="0"/>
          <w:numId w:val="13"/>
        </w:numPr>
        <w:spacing w:after="120" w:line="240" w:lineRule="auto"/>
        <w:ind w:left="357" w:hanging="357"/>
      </w:pPr>
      <w:r>
        <w:t>P</w:t>
      </w:r>
      <w:r w:rsidRPr="00861B7B">
        <w:t>roteger el patrimonio natural</w:t>
      </w:r>
      <w:r w:rsidR="00005D5C">
        <w:t xml:space="preserve"> y cultural</w:t>
      </w:r>
      <w:r>
        <w:t>.</w:t>
      </w:r>
    </w:p>
    <w:p w:rsidR="006B2462" w:rsidRDefault="006B2462" w:rsidP="00E12678">
      <w:pPr>
        <w:pStyle w:val="Prrafodelista"/>
        <w:numPr>
          <w:ilvl w:val="1"/>
          <w:numId w:val="13"/>
        </w:numPr>
        <w:spacing w:after="120" w:line="240" w:lineRule="auto"/>
        <w:rPr>
          <w:rFonts w:cs="Times New Roman"/>
        </w:rPr>
      </w:pPr>
      <w:r>
        <w:t>Instr</w:t>
      </w:r>
      <w:r w:rsidR="00E12678">
        <w:t>umentos de gestión ambiental:</w:t>
      </w:r>
      <w:r w:rsidR="00E12678">
        <w:br/>
        <w:t>–</w:t>
      </w:r>
      <w:r>
        <w:t>áreas protegidas</w:t>
      </w:r>
      <w:r w:rsidR="00E12678">
        <w:br/>
      </w:r>
      <w:r>
        <w:t>– corredores biológicos y bioculturales</w:t>
      </w:r>
      <w:r w:rsidR="00E12678">
        <w:br/>
      </w:r>
      <w:r>
        <w:t>– esquemas de protección y uso sostenible de vida silvestre</w:t>
      </w:r>
      <w:r w:rsidR="00E12678">
        <w:br/>
      </w:r>
      <w:r w:rsidR="00586CDF">
        <w:t>– programas de manejo forestal sostenible</w:t>
      </w:r>
      <w:r w:rsidR="00E12678">
        <w:br/>
      </w:r>
      <w:r>
        <w:t>– ordenamiento territorial ambiental</w:t>
      </w:r>
      <w:r w:rsidR="00E12678">
        <w:br/>
      </w:r>
      <w:r>
        <w:t>– esquemas de manejo integral de cuencas hidrográficas</w:t>
      </w:r>
      <w:r w:rsidR="00E12678">
        <w:br/>
      </w:r>
      <w:r>
        <w:t xml:space="preserve">– </w:t>
      </w:r>
      <w:r w:rsidRPr="001435ED">
        <w:t>instrumentos de evaluación ambiental</w:t>
      </w:r>
    </w:p>
    <w:p w:rsidR="006B2462" w:rsidRDefault="006B2462" w:rsidP="00E12678">
      <w:pPr>
        <w:pStyle w:val="Prrafodelista"/>
        <w:numPr>
          <w:ilvl w:val="1"/>
          <w:numId w:val="13"/>
        </w:numPr>
        <w:spacing w:after="120" w:line="240" w:lineRule="auto"/>
      </w:pPr>
      <w:r>
        <w:t>Prevención de riesgos y restauración ecológica.</w:t>
      </w:r>
    </w:p>
    <w:p w:rsidR="00005D5C" w:rsidRDefault="00005D5C" w:rsidP="00E12678">
      <w:pPr>
        <w:pStyle w:val="Prrafodelista"/>
        <w:numPr>
          <w:ilvl w:val="1"/>
          <w:numId w:val="13"/>
        </w:numPr>
        <w:spacing w:after="120" w:line="240" w:lineRule="auto"/>
      </w:pPr>
      <w:r>
        <w:t>Valoración, reconocimiento, rescate y fomento de</w:t>
      </w:r>
      <w:r w:rsidR="00852064">
        <w:t xml:space="preserve"> </w:t>
      </w:r>
      <w:r>
        <w:t>los conocimientos y las prácticas tradicionales</w:t>
      </w:r>
      <w:r w:rsidR="00852064">
        <w:t xml:space="preserve"> relacionados con:</w:t>
      </w:r>
      <w:r>
        <w:t xml:space="preserve"> </w:t>
      </w:r>
      <w:r>
        <w:br/>
        <w:t>– la gobernanza en el territorio</w:t>
      </w:r>
      <w:r>
        <w:br/>
        <w:t xml:space="preserve">– el uso </w:t>
      </w:r>
      <w:r w:rsidR="002E11AF">
        <w:t>y el manejo de la biodiversidad</w:t>
      </w:r>
      <w:r w:rsidR="002E11AF">
        <w:br/>
      </w:r>
      <w:r w:rsidR="002E11AF">
        <w:t>–</w:t>
      </w:r>
      <w:r w:rsidR="002E11AF">
        <w:t xml:space="preserve"> el patrimonio histórico</w:t>
      </w:r>
      <w:r w:rsidR="00852064">
        <w:t xml:space="preserve"> y cultural</w:t>
      </w:r>
    </w:p>
    <w:p w:rsidR="006B2462" w:rsidRDefault="006B2462" w:rsidP="00E12678">
      <w:pPr>
        <w:pStyle w:val="Prrafodelista"/>
        <w:keepNext/>
        <w:keepLines/>
        <w:widowControl w:val="0"/>
        <w:numPr>
          <w:ilvl w:val="0"/>
          <w:numId w:val="13"/>
        </w:numPr>
        <w:spacing w:after="120" w:line="240" w:lineRule="auto"/>
        <w:ind w:left="357" w:hanging="357"/>
      </w:pPr>
      <w:r>
        <w:t>M</w:t>
      </w:r>
      <w:r w:rsidRPr="00861B7B">
        <w:t xml:space="preserve">ejorar </w:t>
      </w:r>
      <w:r w:rsidRPr="00A42F41">
        <w:t>la</w:t>
      </w:r>
      <w:r>
        <w:t xml:space="preserve"> calidad</w:t>
      </w:r>
      <w:r w:rsidRPr="00A42F41">
        <w:t xml:space="preserve"> </w:t>
      </w:r>
      <w:r w:rsidRPr="00861B7B">
        <w:t>de vida de los habitantes</w:t>
      </w:r>
      <w:r>
        <w:t>.</w:t>
      </w:r>
    </w:p>
    <w:p w:rsidR="006B2462" w:rsidRPr="00C305E1" w:rsidRDefault="006B2462" w:rsidP="00E12678">
      <w:pPr>
        <w:pStyle w:val="Prrafodelista"/>
        <w:numPr>
          <w:ilvl w:val="1"/>
          <w:numId w:val="13"/>
        </w:numPr>
        <w:spacing w:after="120" w:line="240" w:lineRule="auto"/>
        <w:rPr>
          <w:rFonts w:cs="Times New Roman"/>
        </w:rPr>
      </w:pPr>
      <w:r>
        <w:t xml:space="preserve">Productividad y competitividad sostenible de la producción </w:t>
      </w:r>
      <w:r w:rsidR="002E12BD">
        <w:t xml:space="preserve">rural </w:t>
      </w:r>
      <w:r>
        <w:t>para la s</w:t>
      </w:r>
      <w:r w:rsidRPr="00C305E1">
        <w:t>eguridad alimentaria</w:t>
      </w:r>
      <w:r>
        <w:t>.</w:t>
      </w:r>
    </w:p>
    <w:p w:rsidR="006B2462" w:rsidRDefault="006B2462" w:rsidP="00E12678">
      <w:pPr>
        <w:pStyle w:val="Prrafodelista"/>
        <w:numPr>
          <w:ilvl w:val="1"/>
          <w:numId w:val="13"/>
        </w:numPr>
        <w:spacing w:after="120" w:line="240" w:lineRule="auto"/>
      </w:pPr>
      <w:r>
        <w:t>Instrumentos económicos y esquemas comerciales para incentivar la p</w:t>
      </w:r>
      <w:r w:rsidR="00F63A1B">
        <w:t>roducción sostenible:</w:t>
      </w:r>
      <w:r w:rsidR="00F63A1B">
        <w:br/>
        <w:t>– valoración e</w:t>
      </w:r>
      <w:r>
        <w:t xml:space="preserve">conómica de </w:t>
      </w:r>
      <w:r w:rsidRPr="001435ED">
        <w:t>bienes y servicios ecosistémicos</w:t>
      </w:r>
      <w:r>
        <w:rPr>
          <w:rFonts w:cs="Times New Roman"/>
        </w:rPr>
        <w:br/>
      </w:r>
      <w:r>
        <w:t>– pago por servicios ambientales</w:t>
      </w:r>
      <w:r w:rsidR="00E12678">
        <w:br/>
      </w:r>
      <w:r>
        <w:t>– cobro de derechos</w:t>
      </w:r>
      <w:r w:rsidR="00E12678">
        <w:br/>
      </w:r>
      <w:r>
        <w:t>– compensaciones</w:t>
      </w:r>
      <w:r w:rsidR="00E12678">
        <w:br/>
      </w:r>
      <w:r>
        <w:t>– incentivos</w:t>
      </w:r>
      <w:r>
        <w:br/>
        <w:t xml:space="preserve">– </w:t>
      </w:r>
      <w:proofErr w:type="spellStart"/>
      <w:r>
        <w:t>ecocertificación</w:t>
      </w:r>
      <w:proofErr w:type="spellEnd"/>
      <w:r w:rsidR="00E12678">
        <w:br/>
      </w:r>
      <w:r>
        <w:t xml:space="preserve">– </w:t>
      </w:r>
      <w:proofErr w:type="spellStart"/>
      <w:r>
        <w:t>ecoetiquetado</w:t>
      </w:r>
      <w:proofErr w:type="spellEnd"/>
      <w:r>
        <w:br/>
        <w:t>– acceso al financiamiento</w:t>
      </w:r>
    </w:p>
    <w:p w:rsidR="006B2462" w:rsidRPr="00106317" w:rsidRDefault="006B2462" w:rsidP="00E12678">
      <w:pPr>
        <w:pStyle w:val="Prrafodelista"/>
        <w:numPr>
          <w:ilvl w:val="1"/>
          <w:numId w:val="13"/>
        </w:numPr>
        <w:spacing w:after="120" w:line="240" w:lineRule="auto"/>
        <w:rPr>
          <w:rFonts w:cs="Times New Roman"/>
        </w:rPr>
      </w:pPr>
      <w:r w:rsidRPr="00106317">
        <w:t xml:space="preserve">Tecnologías y capacidades para </w:t>
      </w:r>
      <w:r w:rsidR="00F63A1B">
        <w:t xml:space="preserve">la producción agropecuaria, la </w:t>
      </w:r>
      <w:r w:rsidRPr="00106317">
        <w:t>s</w:t>
      </w:r>
      <w:r>
        <w:t>eguridad energética</w:t>
      </w:r>
      <w:r w:rsidRPr="00106317">
        <w:t xml:space="preserve"> y </w:t>
      </w:r>
      <w:r w:rsidR="00F63A1B">
        <w:t xml:space="preserve">el </w:t>
      </w:r>
      <w:r w:rsidRPr="00106317">
        <w:t>control de impacto ambiental local</w:t>
      </w:r>
      <w:r w:rsidR="00007BAB">
        <w:t>, entre otros.</w:t>
      </w:r>
    </w:p>
    <w:p w:rsidR="006B2462" w:rsidRDefault="006B2462" w:rsidP="00E12678">
      <w:pPr>
        <w:pStyle w:val="Prrafodelista"/>
        <w:keepNext/>
        <w:keepLines/>
        <w:widowControl w:val="0"/>
        <w:numPr>
          <w:ilvl w:val="0"/>
          <w:numId w:val="13"/>
        </w:numPr>
        <w:spacing w:after="120" w:line="240" w:lineRule="auto"/>
        <w:ind w:left="357" w:hanging="357"/>
      </w:pPr>
      <w:r>
        <w:t xml:space="preserve">Elevar la capacidad de adaptación </w:t>
      </w:r>
      <w:r w:rsidRPr="00861B7B">
        <w:t>ante el cambio climático</w:t>
      </w:r>
      <w:r>
        <w:t>.</w:t>
      </w:r>
    </w:p>
    <w:p w:rsidR="00941E6A" w:rsidRDefault="00941E6A" w:rsidP="00E12678">
      <w:pPr>
        <w:pStyle w:val="Prrafodelista"/>
        <w:numPr>
          <w:ilvl w:val="1"/>
          <w:numId w:val="13"/>
        </w:numPr>
        <w:spacing w:after="120" w:line="240" w:lineRule="auto"/>
      </w:pPr>
      <w:r>
        <w:t>Fortalecimiento de capacidades locales para adaptación.</w:t>
      </w:r>
    </w:p>
    <w:p w:rsidR="006B2462" w:rsidRDefault="006B2462" w:rsidP="00E12678">
      <w:pPr>
        <w:pStyle w:val="Prrafodelista"/>
        <w:numPr>
          <w:ilvl w:val="1"/>
          <w:numId w:val="13"/>
        </w:numPr>
        <w:spacing w:after="120" w:line="240" w:lineRule="auto"/>
      </w:pPr>
      <w:r w:rsidRPr="00F51FC4">
        <w:lastRenderedPageBreak/>
        <w:t xml:space="preserve">Adaptación </w:t>
      </w:r>
      <w:r>
        <w:t>(resiliencia) de sistemas productivos sostenibles.</w:t>
      </w:r>
    </w:p>
    <w:p w:rsidR="006B2462" w:rsidRDefault="006B2462" w:rsidP="00E12678">
      <w:pPr>
        <w:pStyle w:val="Prrafodelista"/>
        <w:numPr>
          <w:ilvl w:val="1"/>
          <w:numId w:val="13"/>
        </w:numPr>
        <w:spacing w:after="120" w:line="240" w:lineRule="auto"/>
      </w:pPr>
      <w:r>
        <w:t>Adaptación de áreas de conservación y especies silvestres.</w:t>
      </w:r>
    </w:p>
    <w:p w:rsidR="006B2462" w:rsidRDefault="006B2462" w:rsidP="00E12678">
      <w:pPr>
        <w:pStyle w:val="Prrafodelista"/>
        <w:numPr>
          <w:ilvl w:val="1"/>
          <w:numId w:val="13"/>
        </w:numPr>
        <w:spacing w:after="120" w:line="240" w:lineRule="auto"/>
      </w:pPr>
      <w:r>
        <w:t>Captura y mercados de carbono.</w:t>
      </w:r>
    </w:p>
    <w:p w:rsidR="006B2462" w:rsidRDefault="006B2462" w:rsidP="00E12678">
      <w:pPr>
        <w:pStyle w:val="Prrafodelista"/>
        <w:numPr>
          <w:ilvl w:val="1"/>
          <w:numId w:val="13"/>
        </w:numPr>
        <w:spacing w:after="120" w:line="240" w:lineRule="auto"/>
      </w:pPr>
      <w:r w:rsidRPr="00F51FC4">
        <w:t>Aspectos metodológicos y técnicos:</w:t>
      </w:r>
      <w:r>
        <w:rPr>
          <w:rFonts w:cs="Times New Roman"/>
        </w:rPr>
        <w:br/>
      </w:r>
      <w:r>
        <w:t xml:space="preserve">– </w:t>
      </w:r>
      <w:r w:rsidRPr="00F51FC4">
        <w:t>medición de benefi</w:t>
      </w:r>
      <w:r>
        <w:t>cios e impactos socioeconómicos</w:t>
      </w:r>
      <w:r w:rsidRPr="00F51FC4">
        <w:t xml:space="preserve"> y ambientales</w:t>
      </w:r>
      <w:r>
        <w:rPr>
          <w:rFonts w:cs="Times New Roman"/>
        </w:rPr>
        <w:br/>
      </w:r>
      <w:r>
        <w:t>– monitoreo de la diversidad biológica</w:t>
      </w:r>
      <w:r>
        <w:br/>
        <w:t xml:space="preserve">– estándares y protocolos de monitoreo </w:t>
      </w:r>
      <w:proofErr w:type="spellStart"/>
      <w:r>
        <w:t>socioecosistémico</w:t>
      </w:r>
      <w:proofErr w:type="spellEnd"/>
      <w:r>
        <w:br/>
        <w:t xml:space="preserve">– sistemas informáticos y </w:t>
      </w:r>
      <w:proofErr w:type="spellStart"/>
      <w:r>
        <w:t>geomáticos</w:t>
      </w:r>
      <w:proofErr w:type="spellEnd"/>
    </w:p>
    <w:p w:rsidR="006B2462" w:rsidRDefault="006B2462" w:rsidP="00E12678">
      <w:pPr>
        <w:pStyle w:val="Ttulo1"/>
      </w:pPr>
      <w:bookmarkStart w:id="10" w:name="_Toc341282515"/>
      <w:r>
        <w:t>Alineación de programas y proyectos</w:t>
      </w:r>
      <w:bookmarkEnd w:id="10"/>
    </w:p>
    <w:p w:rsidR="006B2462" w:rsidRDefault="006B2462" w:rsidP="00E12678">
      <w:r>
        <w:t xml:space="preserve">El </w:t>
      </w:r>
      <w:r w:rsidR="00AE1C1D">
        <w:t xml:space="preserve">Plan Director CBM 2020 </w:t>
      </w:r>
      <w:r>
        <w:t xml:space="preserve">promueve la acción conjunta de </w:t>
      </w:r>
      <w:r w:rsidRPr="00270581">
        <w:t>organizaciones e i</w:t>
      </w:r>
      <w:r w:rsidRPr="00A20347">
        <w:t>n</w:t>
      </w:r>
      <w:r w:rsidRPr="00270581">
        <w:t>stituciones</w:t>
      </w:r>
      <w:r>
        <w:t xml:space="preserve"> para cumplir objetivos de desarrollo</w:t>
      </w:r>
      <w:r w:rsidR="00453D74">
        <w:t xml:space="preserve"> sostenible</w:t>
      </w:r>
      <w:r>
        <w:t xml:space="preserve">, mediante programas y proyectos de escala local, zonal, nacional o </w:t>
      </w:r>
      <w:r w:rsidR="00453D74">
        <w:t>supra</w:t>
      </w:r>
      <w:r w:rsidR="00453D74">
        <w:t>nacional</w:t>
      </w:r>
      <w:r>
        <w:t>.</w:t>
      </w:r>
    </w:p>
    <w:p w:rsidR="006B2462" w:rsidRDefault="006B2462" w:rsidP="00E12678">
      <w:r>
        <w:t xml:space="preserve">La interacción de actores debe </w:t>
      </w:r>
      <w:r w:rsidRPr="007C224E">
        <w:t>c</w:t>
      </w:r>
      <w:r>
        <w:t xml:space="preserve">onsiderar y respetar las diferencias entre ellos, </w:t>
      </w:r>
      <w:r w:rsidR="00453D74">
        <w:t xml:space="preserve">de forma que </w:t>
      </w:r>
      <w:r>
        <w:t>gener</w:t>
      </w:r>
      <w:r w:rsidR="00453D74">
        <w:t>e</w:t>
      </w:r>
      <w:r>
        <w:t xml:space="preserve"> sinergia</w:t>
      </w:r>
      <w:r w:rsidR="00453D74">
        <w:t>s</w:t>
      </w:r>
      <w:r>
        <w:t xml:space="preserve"> </w:t>
      </w:r>
      <w:r w:rsidR="00453D74">
        <w:t xml:space="preserve">en función de </w:t>
      </w:r>
      <w:r>
        <w:t>su</w:t>
      </w:r>
      <w:r w:rsidR="004276A0">
        <w:t xml:space="preserve">s fortalezas y oportunidades, </w:t>
      </w:r>
      <w:r>
        <w:t>minimiza</w:t>
      </w:r>
      <w:r w:rsidR="004276A0">
        <w:t>ndo</w:t>
      </w:r>
      <w:r>
        <w:t xml:space="preserve"> sus debilidades y restricciones.</w:t>
      </w:r>
    </w:p>
    <w:p w:rsidR="006B2462" w:rsidRDefault="006B2462" w:rsidP="00E12678">
      <w:r>
        <w:t xml:space="preserve">La </w:t>
      </w:r>
      <w:r w:rsidRPr="00F23348">
        <w:t>interacción</w:t>
      </w:r>
      <w:r>
        <w:t xml:space="preserve"> de actores puede tener diversas modalidades:</w:t>
      </w:r>
    </w:p>
    <w:p w:rsidR="006B2462" w:rsidRPr="00A20347" w:rsidRDefault="006B2462" w:rsidP="00E12678">
      <w:pPr>
        <w:pStyle w:val="Prrafodelista"/>
        <w:numPr>
          <w:ilvl w:val="0"/>
          <w:numId w:val="2"/>
        </w:numPr>
        <w:spacing w:after="120" w:line="240" w:lineRule="auto"/>
        <w:rPr>
          <w:rFonts w:cs="Times New Roman"/>
          <w:b/>
          <w:bCs/>
          <w:i/>
          <w:iCs/>
        </w:rPr>
      </w:pPr>
      <w:r w:rsidRPr="00A20347">
        <w:rPr>
          <w:b/>
          <w:bCs/>
          <w:i/>
          <w:iCs/>
        </w:rPr>
        <w:t>Armonización</w:t>
      </w:r>
      <w:r w:rsidRPr="00270581">
        <w:t>: organizaciones e instituciones comparten objetivos, criterios o métodos en sus respectivos planes, programas y proyectos.</w:t>
      </w:r>
    </w:p>
    <w:p w:rsidR="006B2462" w:rsidRPr="00270581" w:rsidRDefault="006B2462" w:rsidP="00E12678">
      <w:pPr>
        <w:pStyle w:val="Prrafodelista"/>
        <w:numPr>
          <w:ilvl w:val="0"/>
          <w:numId w:val="2"/>
        </w:numPr>
        <w:spacing w:after="120" w:line="240" w:lineRule="auto"/>
      </w:pPr>
      <w:r w:rsidRPr="00270581">
        <w:rPr>
          <w:b/>
          <w:bCs/>
          <w:i/>
          <w:iCs/>
        </w:rPr>
        <w:t>Concurrencia</w:t>
      </w:r>
      <w:r w:rsidRPr="00270581">
        <w:t>: organizaciones e i</w:t>
      </w:r>
      <w:r w:rsidRPr="00A20347">
        <w:t>n</w:t>
      </w:r>
      <w:r w:rsidRPr="00270581">
        <w:t>stituciones impulsan planes, programas y proyectos compartidos, desde sus respectivas estructuras y con sus propios recursos.</w:t>
      </w:r>
    </w:p>
    <w:p w:rsidR="006B2462" w:rsidRDefault="006B2462" w:rsidP="00E12678">
      <w:pPr>
        <w:pStyle w:val="Prrafodelista"/>
        <w:numPr>
          <w:ilvl w:val="0"/>
          <w:numId w:val="2"/>
        </w:numPr>
        <w:spacing w:after="120" w:line="240" w:lineRule="auto"/>
        <w:rPr>
          <w:rFonts w:cs="Times New Roman"/>
        </w:rPr>
      </w:pPr>
      <w:r w:rsidRPr="00E32DF4">
        <w:rPr>
          <w:b/>
          <w:bCs/>
          <w:i/>
          <w:iCs/>
        </w:rPr>
        <w:t>Cooperación</w:t>
      </w:r>
      <w:r w:rsidRPr="00270581">
        <w:t xml:space="preserve">: organizaciones e </w:t>
      </w:r>
      <w:r w:rsidRPr="00A20347">
        <w:t>instituciones c</w:t>
      </w:r>
      <w:r w:rsidRPr="00270581">
        <w:t>onjuntan recursos para impulsar planes, programas y proyectos comunes.</w:t>
      </w:r>
    </w:p>
    <w:p w:rsidR="00DF33BF" w:rsidRDefault="00AE1C1D" w:rsidP="00E12678">
      <w:pPr>
        <w:pStyle w:val="Ttulo1"/>
      </w:pPr>
      <w:r>
        <w:t>Coordinación</w:t>
      </w:r>
    </w:p>
    <w:p w:rsidR="00AE1C1D" w:rsidRDefault="00AE1C1D" w:rsidP="00E12678">
      <w:r w:rsidRPr="00045FDC">
        <w:t>Las áreas a cargo del tema de gestión de corredores de los gobiernos nacionales de la región</w:t>
      </w:r>
      <w:r w:rsidR="00300D78">
        <w:t xml:space="preserve"> </w:t>
      </w:r>
      <w:r>
        <w:t xml:space="preserve"> tendrán mandato ministerial para llevar adelante el Plan Director CBM 2020, y se coordinarán a través de</w:t>
      </w:r>
      <w:r w:rsidRPr="00045FDC">
        <w:t xml:space="preserve">l </w:t>
      </w:r>
      <w:r w:rsidR="00300D78" w:rsidRPr="00045FDC">
        <w:t xml:space="preserve">Grupo </w:t>
      </w:r>
      <w:r w:rsidR="00300D78">
        <w:t xml:space="preserve">de Trabajo de Coordinadores Nacionales </w:t>
      </w:r>
      <w:r w:rsidR="00300D78">
        <w:t xml:space="preserve">y </w:t>
      </w:r>
      <w:r w:rsidR="00300D78">
        <w:t xml:space="preserve">Enlaces del </w:t>
      </w:r>
      <w:r w:rsidR="00300D78">
        <w:t>CBM</w:t>
      </w:r>
      <w:r w:rsidRPr="00045FDC">
        <w:t>.</w:t>
      </w:r>
    </w:p>
    <w:p w:rsidR="00387B50" w:rsidRDefault="00300BBE" w:rsidP="00E12678">
      <w:r>
        <w:t xml:space="preserve">La representación de México en </w:t>
      </w:r>
      <w:r>
        <w:t>e</w:t>
      </w:r>
      <w:r w:rsidRPr="00045FDC">
        <w:t xml:space="preserve">l Grupo </w:t>
      </w:r>
      <w:r>
        <w:t>de Trabajo de Coordinadores Nacionales y Enlaces del CBM</w:t>
      </w:r>
      <w:r>
        <w:t xml:space="preserve"> cumplirá inicialmente la función de enlace con la Secretaría Técni</w:t>
      </w:r>
      <w:r w:rsidR="00A55149">
        <w:t>c</w:t>
      </w:r>
      <w:r>
        <w:t>a de la EMSA (Dirección Ejecutiva del Proyecto Mesoamérica y Secretaría Ejecutiva de la CCAD) e iniciará la tarea de implementar un sistema de acceso a i</w:t>
      </w:r>
      <w:r w:rsidRPr="00300BBE">
        <w:t xml:space="preserve">nformación </w:t>
      </w:r>
      <w:r>
        <w:t xml:space="preserve">sobre </w:t>
      </w:r>
      <w:r w:rsidR="00015155">
        <w:t xml:space="preserve">iniciativas, </w:t>
      </w:r>
      <w:r>
        <w:t>p</w:t>
      </w:r>
      <w:r w:rsidRPr="00300BBE">
        <w:t xml:space="preserve">rogramas y proyectos </w:t>
      </w:r>
      <w:r>
        <w:t>promovidos en el marco del Plan CBM 2020</w:t>
      </w:r>
      <w:r>
        <w:t xml:space="preserve">, así como </w:t>
      </w:r>
      <w:r w:rsidR="006F231A">
        <w:t>d</w:t>
      </w:r>
      <w:r>
        <w:t>e los a</w:t>
      </w:r>
      <w:r w:rsidRPr="00300BBE">
        <w:t xml:space="preserve">ctores </w:t>
      </w:r>
      <w:r w:rsidR="009311D1" w:rsidRPr="00300BBE">
        <w:t>institucionales y organizaciones con incidencia potencial en el CBM</w:t>
      </w:r>
      <w:r>
        <w:t>.</w:t>
      </w:r>
    </w:p>
    <w:sectPr w:rsidR="00387B50" w:rsidSect="00300BBE">
      <w:footerReference w:type="default" r:id="rId9"/>
      <w:pgSz w:w="12242" w:h="15842" w:code="120"/>
      <w:pgMar w:top="1418" w:right="170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10" w:rsidRDefault="00806510" w:rsidP="007E16B6">
      <w:pPr>
        <w:spacing w:after="0"/>
      </w:pPr>
      <w:r>
        <w:separator/>
      </w:r>
    </w:p>
  </w:endnote>
  <w:endnote w:type="continuationSeparator" w:id="0">
    <w:p w:rsidR="00806510" w:rsidRDefault="00806510" w:rsidP="007E1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5C" w:rsidRPr="00163D26" w:rsidRDefault="00005D5C" w:rsidP="00163D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10" w:rsidRDefault="00806510" w:rsidP="007E16B6">
      <w:pPr>
        <w:spacing w:after="0"/>
      </w:pPr>
      <w:r>
        <w:separator/>
      </w:r>
    </w:p>
  </w:footnote>
  <w:footnote w:type="continuationSeparator" w:id="0">
    <w:p w:rsidR="00806510" w:rsidRDefault="00806510" w:rsidP="007E16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D5C" w:rsidRDefault="00005D5C">
    <w:pPr>
      <w:pStyle w:val="Encabezado"/>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727"/>
    <w:multiLevelType w:val="hybridMultilevel"/>
    <w:tmpl w:val="29B6857E"/>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0A4D581F"/>
    <w:multiLevelType w:val="hybridMultilevel"/>
    <w:tmpl w:val="E402D0CA"/>
    <w:lvl w:ilvl="0" w:tplc="50A4F9D6">
      <w:start w:val="1"/>
      <w:numFmt w:val="decimal"/>
      <w:lvlText w:val="%1."/>
      <w:lvlJc w:val="left"/>
      <w:pPr>
        <w:ind w:left="360" w:hanging="360"/>
      </w:pPr>
      <w:rPr>
        <w:b w:val="0"/>
        <w:bCs w:val="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
    <w:nsid w:val="158E0B55"/>
    <w:multiLevelType w:val="multilevel"/>
    <w:tmpl w:val="BCB856F4"/>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B31FC9"/>
    <w:multiLevelType w:val="multilevel"/>
    <w:tmpl w:val="E8548B62"/>
    <w:lvl w:ilvl="0">
      <w:start w:val="1"/>
      <w:numFmt w:val="upperRoman"/>
      <w:pStyle w:val="Ttulo1"/>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613DFF"/>
    <w:multiLevelType w:val="multilevel"/>
    <w:tmpl w:val="11FC5A60"/>
    <w:lvl w:ilvl="0">
      <w:start w:val="1"/>
      <w:numFmt w:val="upperRoman"/>
      <w:suff w:val="space"/>
      <w:lvlText w:val="%1."/>
      <w:lvlJc w:val="left"/>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0452E70"/>
    <w:multiLevelType w:val="hybridMultilevel"/>
    <w:tmpl w:val="9A2AE37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37D2F6F"/>
    <w:multiLevelType w:val="hybridMultilevel"/>
    <w:tmpl w:val="7E284E34"/>
    <w:lvl w:ilvl="0" w:tplc="0C0A000F">
      <w:start w:val="1"/>
      <w:numFmt w:val="decimal"/>
      <w:lvlText w:val="%1."/>
      <w:lvlJc w:val="left"/>
      <w:pPr>
        <w:ind w:left="360" w:hanging="360"/>
      </w:pPr>
    </w:lvl>
    <w:lvl w:ilvl="1" w:tplc="6AE67B3C">
      <w:start w:val="1"/>
      <w:numFmt w:val="bullet"/>
      <w:lvlText w:val=""/>
      <w:lvlJc w:val="left"/>
      <w:pPr>
        <w:ind w:left="1080" w:hanging="360"/>
      </w:pPr>
      <w:rPr>
        <w:rFonts w:ascii="Wingdings" w:hAnsi="Wingdings" w:cs="Wingdings" w:hint="default"/>
        <w:color w:val="auto"/>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28881687"/>
    <w:multiLevelType w:val="hybridMultilevel"/>
    <w:tmpl w:val="FB522E7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
    <w:nsid w:val="2D4601F9"/>
    <w:multiLevelType w:val="hybridMultilevel"/>
    <w:tmpl w:val="821E491E"/>
    <w:lvl w:ilvl="0" w:tplc="F22E5F18">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30AE389C"/>
    <w:multiLevelType w:val="hybridMultilevel"/>
    <w:tmpl w:val="11787C90"/>
    <w:lvl w:ilvl="0" w:tplc="C0A4F91A">
      <w:start w:val="1"/>
      <w:numFmt w:val="bullet"/>
      <w:lvlText w:val="–"/>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3A4C41DD"/>
    <w:multiLevelType w:val="multilevel"/>
    <w:tmpl w:val="BCB856F4"/>
    <w:lvl w:ilvl="0">
      <w:start w:val="1"/>
      <w:numFmt w:val="upperRoman"/>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3C7A4C79"/>
    <w:multiLevelType w:val="hybridMultilevel"/>
    <w:tmpl w:val="F05EFC5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2">
    <w:nsid w:val="412207A2"/>
    <w:multiLevelType w:val="hybridMultilevel"/>
    <w:tmpl w:val="0480F98E"/>
    <w:lvl w:ilvl="0" w:tplc="C0A4F91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2D65E13"/>
    <w:multiLevelType w:val="hybridMultilevel"/>
    <w:tmpl w:val="99086B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5E344217"/>
    <w:multiLevelType w:val="hybridMultilevel"/>
    <w:tmpl w:val="6B921EBC"/>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5">
    <w:nsid w:val="5F1A45CF"/>
    <w:multiLevelType w:val="hybridMultilevel"/>
    <w:tmpl w:val="0366DD9E"/>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6">
    <w:nsid w:val="771E7D26"/>
    <w:multiLevelType w:val="hybridMultilevel"/>
    <w:tmpl w:val="33EC477C"/>
    <w:lvl w:ilvl="0" w:tplc="080A0001">
      <w:start w:val="1"/>
      <w:numFmt w:val="bullet"/>
      <w:lvlText w:val=""/>
      <w:lvlJc w:val="left"/>
      <w:pPr>
        <w:ind w:left="360" w:hanging="360"/>
      </w:pPr>
      <w:rPr>
        <w:rFonts w:ascii="Symbol" w:hAnsi="Symbol" w:hint="default"/>
        <w:color w:val="auto"/>
      </w:rPr>
    </w:lvl>
    <w:lvl w:ilvl="1" w:tplc="C0A4F91A">
      <w:start w:val="1"/>
      <w:numFmt w:val="bullet"/>
      <w:lvlText w:val="–"/>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num w:numId="1">
    <w:abstractNumId w:val="6"/>
  </w:num>
  <w:num w:numId="2">
    <w:abstractNumId w:val="16"/>
  </w:num>
  <w:num w:numId="3">
    <w:abstractNumId w:val="9"/>
  </w:num>
  <w:num w:numId="4">
    <w:abstractNumId w:val="15"/>
  </w:num>
  <w:num w:numId="5">
    <w:abstractNumId w:val="7"/>
  </w:num>
  <w:num w:numId="6">
    <w:abstractNumId w:val="11"/>
  </w:num>
  <w:num w:numId="7">
    <w:abstractNumId w:val="4"/>
  </w:num>
  <w:num w:numId="8">
    <w:abstractNumId w:val="3"/>
  </w:num>
  <w:num w:numId="9">
    <w:abstractNumId w:val="13"/>
  </w:num>
  <w:num w:numId="10">
    <w:abstractNumId w:val="1"/>
  </w:num>
  <w:num w:numId="11">
    <w:abstractNumId w:val="14"/>
  </w:num>
  <w:num w:numId="12">
    <w:abstractNumId w:val="0"/>
  </w:num>
  <w:num w:numId="13">
    <w:abstractNumId w:val="2"/>
  </w:num>
  <w:num w:numId="14">
    <w:abstractNumId w:val="10"/>
  </w:num>
  <w:num w:numId="15">
    <w:abstractNumId w:val="3"/>
  </w:num>
  <w:num w:numId="16">
    <w:abstractNumId w:val="3"/>
  </w:num>
  <w:num w:numId="17">
    <w:abstractNumId w:val="3"/>
  </w:num>
  <w:num w:numId="18">
    <w:abstractNumId w:val="3"/>
  </w:num>
  <w:num w:numId="19">
    <w:abstractNumId w:val="3"/>
  </w:num>
  <w:num w:numId="20">
    <w:abstractNumId w:val="3"/>
  </w:num>
  <w:num w:numId="21">
    <w:abstractNumId w:val="8"/>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proofState w:spelling="clean" w:grammar="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33"/>
    <w:rsid w:val="00001461"/>
    <w:rsid w:val="00002D4F"/>
    <w:rsid w:val="00005D5C"/>
    <w:rsid w:val="00007BAB"/>
    <w:rsid w:val="0001391C"/>
    <w:rsid w:val="000141BD"/>
    <w:rsid w:val="00015155"/>
    <w:rsid w:val="00026E15"/>
    <w:rsid w:val="00030571"/>
    <w:rsid w:val="00030793"/>
    <w:rsid w:val="00030F44"/>
    <w:rsid w:val="000352F9"/>
    <w:rsid w:val="0003766E"/>
    <w:rsid w:val="000413B1"/>
    <w:rsid w:val="000454C2"/>
    <w:rsid w:val="00045FDC"/>
    <w:rsid w:val="0005355C"/>
    <w:rsid w:val="00063B78"/>
    <w:rsid w:val="00065A5B"/>
    <w:rsid w:val="00070EE5"/>
    <w:rsid w:val="00071A3D"/>
    <w:rsid w:val="000744C3"/>
    <w:rsid w:val="00074B6E"/>
    <w:rsid w:val="000815E6"/>
    <w:rsid w:val="000844DE"/>
    <w:rsid w:val="000860D5"/>
    <w:rsid w:val="000900A6"/>
    <w:rsid w:val="000931E7"/>
    <w:rsid w:val="000A3B93"/>
    <w:rsid w:val="000B1F3D"/>
    <w:rsid w:val="000B2A6A"/>
    <w:rsid w:val="000C43F8"/>
    <w:rsid w:val="000C4EAC"/>
    <w:rsid w:val="000C5270"/>
    <w:rsid w:val="000C6326"/>
    <w:rsid w:val="000D0119"/>
    <w:rsid w:val="000D16DA"/>
    <w:rsid w:val="000D1CDF"/>
    <w:rsid w:val="000E0A6B"/>
    <w:rsid w:val="000E5F2F"/>
    <w:rsid w:val="000F37D7"/>
    <w:rsid w:val="00105990"/>
    <w:rsid w:val="001061E4"/>
    <w:rsid w:val="00106317"/>
    <w:rsid w:val="00106E2D"/>
    <w:rsid w:val="001114D7"/>
    <w:rsid w:val="0011604E"/>
    <w:rsid w:val="001375F6"/>
    <w:rsid w:val="00137F41"/>
    <w:rsid w:val="00137FB1"/>
    <w:rsid w:val="001435ED"/>
    <w:rsid w:val="0014430F"/>
    <w:rsid w:val="001468AE"/>
    <w:rsid w:val="00146B80"/>
    <w:rsid w:val="001510B2"/>
    <w:rsid w:val="00153AC5"/>
    <w:rsid w:val="00163C31"/>
    <w:rsid w:val="00163D26"/>
    <w:rsid w:val="00164DAA"/>
    <w:rsid w:val="00173B86"/>
    <w:rsid w:val="00175371"/>
    <w:rsid w:val="0017630D"/>
    <w:rsid w:val="00176B50"/>
    <w:rsid w:val="0018527C"/>
    <w:rsid w:val="00187821"/>
    <w:rsid w:val="00193350"/>
    <w:rsid w:val="00194249"/>
    <w:rsid w:val="00195E81"/>
    <w:rsid w:val="001A11D8"/>
    <w:rsid w:val="001A2870"/>
    <w:rsid w:val="001A4807"/>
    <w:rsid w:val="001A564C"/>
    <w:rsid w:val="001A5E0F"/>
    <w:rsid w:val="001B0B75"/>
    <w:rsid w:val="001C0480"/>
    <w:rsid w:val="001C2826"/>
    <w:rsid w:val="001C3AC7"/>
    <w:rsid w:val="001C73F2"/>
    <w:rsid w:val="001D15D2"/>
    <w:rsid w:val="001D2DEB"/>
    <w:rsid w:val="001D653A"/>
    <w:rsid w:val="001E1288"/>
    <w:rsid w:val="001E3F58"/>
    <w:rsid w:val="001E40AA"/>
    <w:rsid w:val="001E4B1F"/>
    <w:rsid w:val="001F1D2E"/>
    <w:rsid w:val="00201C60"/>
    <w:rsid w:val="00202A16"/>
    <w:rsid w:val="00220FC2"/>
    <w:rsid w:val="002320D2"/>
    <w:rsid w:val="00235712"/>
    <w:rsid w:val="00237A39"/>
    <w:rsid w:val="0024219F"/>
    <w:rsid w:val="002521CE"/>
    <w:rsid w:val="00254887"/>
    <w:rsid w:val="00254C12"/>
    <w:rsid w:val="00254D97"/>
    <w:rsid w:val="00264397"/>
    <w:rsid w:val="00266547"/>
    <w:rsid w:val="00270581"/>
    <w:rsid w:val="00271DA8"/>
    <w:rsid w:val="00272221"/>
    <w:rsid w:val="00275C65"/>
    <w:rsid w:val="00284959"/>
    <w:rsid w:val="00294B64"/>
    <w:rsid w:val="002958C2"/>
    <w:rsid w:val="002A0546"/>
    <w:rsid w:val="002A7848"/>
    <w:rsid w:val="002B27DD"/>
    <w:rsid w:val="002B2A71"/>
    <w:rsid w:val="002C22A7"/>
    <w:rsid w:val="002D3C88"/>
    <w:rsid w:val="002D489E"/>
    <w:rsid w:val="002D7B2A"/>
    <w:rsid w:val="002E11AF"/>
    <w:rsid w:val="002E12BD"/>
    <w:rsid w:val="002E18E1"/>
    <w:rsid w:val="002E22EA"/>
    <w:rsid w:val="002E252B"/>
    <w:rsid w:val="002E7802"/>
    <w:rsid w:val="002E7D3F"/>
    <w:rsid w:val="002F1AC2"/>
    <w:rsid w:val="00300689"/>
    <w:rsid w:val="00300BBE"/>
    <w:rsid w:val="00300D78"/>
    <w:rsid w:val="00301E04"/>
    <w:rsid w:val="0030455D"/>
    <w:rsid w:val="00304E5A"/>
    <w:rsid w:val="00307B2F"/>
    <w:rsid w:val="003111A2"/>
    <w:rsid w:val="00311E7C"/>
    <w:rsid w:val="00314224"/>
    <w:rsid w:val="003155B9"/>
    <w:rsid w:val="00316375"/>
    <w:rsid w:val="00320B35"/>
    <w:rsid w:val="003244AF"/>
    <w:rsid w:val="00330496"/>
    <w:rsid w:val="00331C98"/>
    <w:rsid w:val="00336A5D"/>
    <w:rsid w:val="00336F51"/>
    <w:rsid w:val="00343110"/>
    <w:rsid w:val="003443DC"/>
    <w:rsid w:val="00346BC0"/>
    <w:rsid w:val="00356C91"/>
    <w:rsid w:val="00360863"/>
    <w:rsid w:val="00362356"/>
    <w:rsid w:val="003660BA"/>
    <w:rsid w:val="00373947"/>
    <w:rsid w:val="003779CC"/>
    <w:rsid w:val="00380D6C"/>
    <w:rsid w:val="003878F0"/>
    <w:rsid w:val="00387B50"/>
    <w:rsid w:val="00391ACF"/>
    <w:rsid w:val="003931F4"/>
    <w:rsid w:val="00395FD5"/>
    <w:rsid w:val="00396223"/>
    <w:rsid w:val="003968DE"/>
    <w:rsid w:val="003A2277"/>
    <w:rsid w:val="003A2744"/>
    <w:rsid w:val="003A3755"/>
    <w:rsid w:val="003B0554"/>
    <w:rsid w:val="003B1028"/>
    <w:rsid w:val="003B16B6"/>
    <w:rsid w:val="003B6E7D"/>
    <w:rsid w:val="003C14FA"/>
    <w:rsid w:val="003C197C"/>
    <w:rsid w:val="003D09B0"/>
    <w:rsid w:val="003D1E8A"/>
    <w:rsid w:val="003D29D3"/>
    <w:rsid w:val="003D3DE6"/>
    <w:rsid w:val="003D44FB"/>
    <w:rsid w:val="003D71F1"/>
    <w:rsid w:val="003E0330"/>
    <w:rsid w:val="003E09AF"/>
    <w:rsid w:val="003F1C20"/>
    <w:rsid w:val="003F4AA5"/>
    <w:rsid w:val="003F5807"/>
    <w:rsid w:val="003F6DB3"/>
    <w:rsid w:val="003F727F"/>
    <w:rsid w:val="003F753F"/>
    <w:rsid w:val="004023C6"/>
    <w:rsid w:val="00402400"/>
    <w:rsid w:val="00404E3A"/>
    <w:rsid w:val="00405E96"/>
    <w:rsid w:val="00417C87"/>
    <w:rsid w:val="00421F89"/>
    <w:rsid w:val="00423313"/>
    <w:rsid w:val="004238BB"/>
    <w:rsid w:val="004261D9"/>
    <w:rsid w:val="004272DF"/>
    <w:rsid w:val="004276A0"/>
    <w:rsid w:val="004332D3"/>
    <w:rsid w:val="00435BE1"/>
    <w:rsid w:val="00440B3D"/>
    <w:rsid w:val="00440EB6"/>
    <w:rsid w:val="00443FDE"/>
    <w:rsid w:val="00444253"/>
    <w:rsid w:val="00444471"/>
    <w:rsid w:val="00447BAB"/>
    <w:rsid w:val="00453D74"/>
    <w:rsid w:val="00454DAD"/>
    <w:rsid w:val="00457D52"/>
    <w:rsid w:val="00465E68"/>
    <w:rsid w:val="004716EF"/>
    <w:rsid w:val="0048446E"/>
    <w:rsid w:val="00493F73"/>
    <w:rsid w:val="004B2CED"/>
    <w:rsid w:val="004B4573"/>
    <w:rsid w:val="004B5420"/>
    <w:rsid w:val="004B628A"/>
    <w:rsid w:val="004B7AE2"/>
    <w:rsid w:val="004B7B3D"/>
    <w:rsid w:val="004B7F5D"/>
    <w:rsid w:val="004C0E04"/>
    <w:rsid w:val="004C634F"/>
    <w:rsid w:val="004E17A8"/>
    <w:rsid w:val="004E1872"/>
    <w:rsid w:val="004E2FF1"/>
    <w:rsid w:val="004F147A"/>
    <w:rsid w:val="004F1763"/>
    <w:rsid w:val="004F636F"/>
    <w:rsid w:val="00500D26"/>
    <w:rsid w:val="005063FD"/>
    <w:rsid w:val="0051006E"/>
    <w:rsid w:val="00511F84"/>
    <w:rsid w:val="005128C3"/>
    <w:rsid w:val="0051341C"/>
    <w:rsid w:val="0051455E"/>
    <w:rsid w:val="0051563A"/>
    <w:rsid w:val="00520F19"/>
    <w:rsid w:val="00521D79"/>
    <w:rsid w:val="00527710"/>
    <w:rsid w:val="005320BA"/>
    <w:rsid w:val="00532B71"/>
    <w:rsid w:val="00540B46"/>
    <w:rsid w:val="005457ED"/>
    <w:rsid w:val="00550FCD"/>
    <w:rsid w:val="00551716"/>
    <w:rsid w:val="00552737"/>
    <w:rsid w:val="005573B0"/>
    <w:rsid w:val="00557418"/>
    <w:rsid w:val="00557901"/>
    <w:rsid w:val="0056274F"/>
    <w:rsid w:val="00564DA8"/>
    <w:rsid w:val="00566CAC"/>
    <w:rsid w:val="0057091B"/>
    <w:rsid w:val="00570DA6"/>
    <w:rsid w:val="00574340"/>
    <w:rsid w:val="00574656"/>
    <w:rsid w:val="00575A68"/>
    <w:rsid w:val="00586729"/>
    <w:rsid w:val="00586CDF"/>
    <w:rsid w:val="00587D2A"/>
    <w:rsid w:val="00590C5F"/>
    <w:rsid w:val="00593BEC"/>
    <w:rsid w:val="00594FF2"/>
    <w:rsid w:val="005A25D5"/>
    <w:rsid w:val="005A2A16"/>
    <w:rsid w:val="005B0C7C"/>
    <w:rsid w:val="005B53C7"/>
    <w:rsid w:val="005B6C39"/>
    <w:rsid w:val="005B76A3"/>
    <w:rsid w:val="005C1AC2"/>
    <w:rsid w:val="005C6F62"/>
    <w:rsid w:val="005D086B"/>
    <w:rsid w:val="005D26C1"/>
    <w:rsid w:val="005E33AC"/>
    <w:rsid w:val="005E5902"/>
    <w:rsid w:val="005E7A6F"/>
    <w:rsid w:val="005F6BDB"/>
    <w:rsid w:val="00605C6B"/>
    <w:rsid w:val="006062D4"/>
    <w:rsid w:val="00610078"/>
    <w:rsid w:val="0061594E"/>
    <w:rsid w:val="00616486"/>
    <w:rsid w:val="006204F4"/>
    <w:rsid w:val="00621E8C"/>
    <w:rsid w:val="006225A9"/>
    <w:rsid w:val="0062571E"/>
    <w:rsid w:val="006369EF"/>
    <w:rsid w:val="0065000A"/>
    <w:rsid w:val="00651537"/>
    <w:rsid w:val="00651EB5"/>
    <w:rsid w:val="006544F1"/>
    <w:rsid w:val="00657095"/>
    <w:rsid w:val="00657B58"/>
    <w:rsid w:val="00662FBF"/>
    <w:rsid w:val="006658E8"/>
    <w:rsid w:val="0067118E"/>
    <w:rsid w:val="00671498"/>
    <w:rsid w:val="006768C9"/>
    <w:rsid w:val="00676B4E"/>
    <w:rsid w:val="00676EAA"/>
    <w:rsid w:val="00682CC0"/>
    <w:rsid w:val="00685B08"/>
    <w:rsid w:val="0069011A"/>
    <w:rsid w:val="00690377"/>
    <w:rsid w:val="00695000"/>
    <w:rsid w:val="006A061A"/>
    <w:rsid w:val="006A1DC9"/>
    <w:rsid w:val="006A61AA"/>
    <w:rsid w:val="006A6887"/>
    <w:rsid w:val="006B12D3"/>
    <w:rsid w:val="006B19C4"/>
    <w:rsid w:val="006B2462"/>
    <w:rsid w:val="006B7B6C"/>
    <w:rsid w:val="006C2B11"/>
    <w:rsid w:val="006C432C"/>
    <w:rsid w:val="006D12F4"/>
    <w:rsid w:val="006D254A"/>
    <w:rsid w:val="006E799A"/>
    <w:rsid w:val="006F2318"/>
    <w:rsid w:val="006F231A"/>
    <w:rsid w:val="006F2ACE"/>
    <w:rsid w:val="0070146D"/>
    <w:rsid w:val="00702C16"/>
    <w:rsid w:val="00710FFF"/>
    <w:rsid w:val="00713040"/>
    <w:rsid w:val="007136A0"/>
    <w:rsid w:val="00713CA2"/>
    <w:rsid w:val="00717AB6"/>
    <w:rsid w:val="00721CBE"/>
    <w:rsid w:val="00721D7C"/>
    <w:rsid w:val="0072322C"/>
    <w:rsid w:val="00723F2A"/>
    <w:rsid w:val="00733C64"/>
    <w:rsid w:val="00734D47"/>
    <w:rsid w:val="00736AE3"/>
    <w:rsid w:val="00736B56"/>
    <w:rsid w:val="007374D7"/>
    <w:rsid w:val="0074325F"/>
    <w:rsid w:val="007444FA"/>
    <w:rsid w:val="007464BB"/>
    <w:rsid w:val="00747FD2"/>
    <w:rsid w:val="0075028F"/>
    <w:rsid w:val="00752510"/>
    <w:rsid w:val="00760932"/>
    <w:rsid w:val="00770E6B"/>
    <w:rsid w:val="00771B9C"/>
    <w:rsid w:val="00772173"/>
    <w:rsid w:val="00775605"/>
    <w:rsid w:val="00777507"/>
    <w:rsid w:val="00781308"/>
    <w:rsid w:val="007828DC"/>
    <w:rsid w:val="0078414D"/>
    <w:rsid w:val="00794FBB"/>
    <w:rsid w:val="00797D65"/>
    <w:rsid w:val="007A1DB1"/>
    <w:rsid w:val="007A3A8D"/>
    <w:rsid w:val="007A492D"/>
    <w:rsid w:val="007A54C8"/>
    <w:rsid w:val="007B23AF"/>
    <w:rsid w:val="007B59FB"/>
    <w:rsid w:val="007B6321"/>
    <w:rsid w:val="007C1005"/>
    <w:rsid w:val="007C224E"/>
    <w:rsid w:val="007C3724"/>
    <w:rsid w:val="007D261C"/>
    <w:rsid w:val="007D6B43"/>
    <w:rsid w:val="007E16B6"/>
    <w:rsid w:val="007E18A7"/>
    <w:rsid w:val="007E7107"/>
    <w:rsid w:val="007E7127"/>
    <w:rsid w:val="007E7F01"/>
    <w:rsid w:val="007F598E"/>
    <w:rsid w:val="00800321"/>
    <w:rsid w:val="00806510"/>
    <w:rsid w:val="00814C40"/>
    <w:rsid w:val="0081723C"/>
    <w:rsid w:val="0082007E"/>
    <w:rsid w:val="0082251A"/>
    <w:rsid w:val="008234C7"/>
    <w:rsid w:val="008344F2"/>
    <w:rsid w:val="00837679"/>
    <w:rsid w:val="00843EDC"/>
    <w:rsid w:val="00844DAE"/>
    <w:rsid w:val="00850407"/>
    <w:rsid w:val="00852064"/>
    <w:rsid w:val="0085660F"/>
    <w:rsid w:val="00860F6F"/>
    <w:rsid w:val="00861625"/>
    <w:rsid w:val="00861B7B"/>
    <w:rsid w:val="00861DB2"/>
    <w:rsid w:val="00864BB3"/>
    <w:rsid w:val="00871613"/>
    <w:rsid w:val="00873C25"/>
    <w:rsid w:val="0087560B"/>
    <w:rsid w:val="00875E69"/>
    <w:rsid w:val="00880BFB"/>
    <w:rsid w:val="00880F05"/>
    <w:rsid w:val="0088786F"/>
    <w:rsid w:val="00891E8B"/>
    <w:rsid w:val="008A0278"/>
    <w:rsid w:val="008A18EF"/>
    <w:rsid w:val="008A3827"/>
    <w:rsid w:val="008A47D0"/>
    <w:rsid w:val="008B14E5"/>
    <w:rsid w:val="008C7ACA"/>
    <w:rsid w:val="008D449D"/>
    <w:rsid w:val="008D6815"/>
    <w:rsid w:val="008E0EE5"/>
    <w:rsid w:val="008F0E0F"/>
    <w:rsid w:val="00906FA3"/>
    <w:rsid w:val="00907F9D"/>
    <w:rsid w:val="0091008C"/>
    <w:rsid w:val="0092079D"/>
    <w:rsid w:val="00921E80"/>
    <w:rsid w:val="00926058"/>
    <w:rsid w:val="009308C8"/>
    <w:rsid w:val="009311D1"/>
    <w:rsid w:val="00935413"/>
    <w:rsid w:val="0093685E"/>
    <w:rsid w:val="00940607"/>
    <w:rsid w:val="00940A51"/>
    <w:rsid w:val="00941E6A"/>
    <w:rsid w:val="00942F47"/>
    <w:rsid w:val="0095532E"/>
    <w:rsid w:val="009560F8"/>
    <w:rsid w:val="00957443"/>
    <w:rsid w:val="0095766E"/>
    <w:rsid w:val="00981FB0"/>
    <w:rsid w:val="00986668"/>
    <w:rsid w:val="00986B00"/>
    <w:rsid w:val="00986ED1"/>
    <w:rsid w:val="009A2340"/>
    <w:rsid w:val="009B0469"/>
    <w:rsid w:val="009B348D"/>
    <w:rsid w:val="009B3F3D"/>
    <w:rsid w:val="009C362C"/>
    <w:rsid w:val="009C638F"/>
    <w:rsid w:val="009C7E3E"/>
    <w:rsid w:val="009D172F"/>
    <w:rsid w:val="009D4FA1"/>
    <w:rsid w:val="009D7267"/>
    <w:rsid w:val="009E0C1D"/>
    <w:rsid w:val="009E440E"/>
    <w:rsid w:val="009E74D6"/>
    <w:rsid w:val="009F1194"/>
    <w:rsid w:val="009F6156"/>
    <w:rsid w:val="00A01FC2"/>
    <w:rsid w:val="00A0346B"/>
    <w:rsid w:val="00A064C1"/>
    <w:rsid w:val="00A11B2C"/>
    <w:rsid w:val="00A13834"/>
    <w:rsid w:val="00A167C8"/>
    <w:rsid w:val="00A20347"/>
    <w:rsid w:val="00A22608"/>
    <w:rsid w:val="00A242D4"/>
    <w:rsid w:val="00A265CD"/>
    <w:rsid w:val="00A3187E"/>
    <w:rsid w:val="00A31B98"/>
    <w:rsid w:val="00A32D37"/>
    <w:rsid w:val="00A375A6"/>
    <w:rsid w:val="00A404A2"/>
    <w:rsid w:val="00A405D2"/>
    <w:rsid w:val="00A4142C"/>
    <w:rsid w:val="00A42F41"/>
    <w:rsid w:val="00A447E8"/>
    <w:rsid w:val="00A44D7D"/>
    <w:rsid w:val="00A45D10"/>
    <w:rsid w:val="00A47F33"/>
    <w:rsid w:val="00A538BE"/>
    <w:rsid w:val="00A54F65"/>
    <w:rsid w:val="00A55149"/>
    <w:rsid w:val="00A565DE"/>
    <w:rsid w:val="00A616F5"/>
    <w:rsid w:val="00A67399"/>
    <w:rsid w:val="00A819A5"/>
    <w:rsid w:val="00A914D7"/>
    <w:rsid w:val="00A91BC6"/>
    <w:rsid w:val="00A92818"/>
    <w:rsid w:val="00A9295B"/>
    <w:rsid w:val="00A93182"/>
    <w:rsid w:val="00A95C90"/>
    <w:rsid w:val="00A9720F"/>
    <w:rsid w:val="00A97C59"/>
    <w:rsid w:val="00AA162F"/>
    <w:rsid w:val="00AA2393"/>
    <w:rsid w:val="00AA2947"/>
    <w:rsid w:val="00AB19FC"/>
    <w:rsid w:val="00AB5440"/>
    <w:rsid w:val="00AC2818"/>
    <w:rsid w:val="00AD2036"/>
    <w:rsid w:val="00AD43BB"/>
    <w:rsid w:val="00AD5C4E"/>
    <w:rsid w:val="00AD6AF3"/>
    <w:rsid w:val="00AE0D88"/>
    <w:rsid w:val="00AE1490"/>
    <w:rsid w:val="00AE1C1D"/>
    <w:rsid w:val="00AE22BC"/>
    <w:rsid w:val="00AE2F5C"/>
    <w:rsid w:val="00AE6677"/>
    <w:rsid w:val="00AF2419"/>
    <w:rsid w:val="00AF350A"/>
    <w:rsid w:val="00AF3B6C"/>
    <w:rsid w:val="00AF526A"/>
    <w:rsid w:val="00AF639E"/>
    <w:rsid w:val="00B017A9"/>
    <w:rsid w:val="00B024DD"/>
    <w:rsid w:val="00B02F16"/>
    <w:rsid w:val="00B06397"/>
    <w:rsid w:val="00B10293"/>
    <w:rsid w:val="00B12ADE"/>
    <w:rsid w:val="00B2071E"/>
    <w:rsid w:val="00B2344C"/>
    <w:rsid w:val="00B27290"/>
    <w:rsid w:val="00B27AEF"/>
    <w:rsid w:val="00B358D7"/>
    <w:rsid w:val="00B35A06"/>
    <w:rsid w:val="00B47DC5"/>
    <w:rsid w:val="00B47EB2"/>
    <w:rsid w:val="00B511A5"/>
    <w:rsid w:val="00B56EC9"/>
    <w:rsid w:val="00B61033"/>
    <w:rsid w:val="00B63EFD"/>
    <w:rsid w:val="00B72775"/>
    <w:rsid w:val="00B74F12"/>
    <w:rsid w:val="00B7521E"/>
    <w:rsid w:val="00B85838"/>
    <w:rsid w:val="00BA63F0"/>
    <w:rsid w:val="00BA65C8"/>
    <w:rsid w:val="00BB0DD7"/>
    <w:rsid w:val="00BB1609"/>
    <w:rsid w:val="00BB1938"/>
    <w:rsid w:val="00BB2CE2"/>
    <w:rsid w:val="00BB4411"/>
    <w:rsid w:val="00BB4668"/>
    <w:rsid w:val="00BB6DD0"/>
    <w:rsid w:val="00BB7495"/>
    <w:rsid w:val="00BC1DF2"/>
    <w:rsid w:val="00BC3138"/>
    <w:rsid w:val="00BC5BA3"/>
    <w:rsid w:val="00BC629A"/>
    <w:rsid w:val="00BD39D0"/>
    <w:rsid w:val="00BE2904"/>
    <w:rsid w:val="00BE3AAF"/>
    <w:rsid w:val="00BE50FC"/>
    <w:rsid w:val="00BE53AB"/>
    <w:rsid w:val="00BE5CD9"/>
    <w:rsid w:val="00BF0604"/>
    <w:rsid w:val="00BF0BCA"/>
    <w:rsid w:val="00BF509E"/>
    <w:rsid w:val="00BF7E33"/>
    <w:rsid w:val="00C00D1D"/>
    <w:rsid w:val="00C03A42"/>
    <w:rsid w:val="00C053AC"/>
    <w:rsid w:val="00C21E82"/>
    <w:rsid w:val="00C22B4C"/>
    <w:rsid w:val="00C22DCA"/>
    <w:rsid w:val="00C26C32"/>
    <w:rsid w:val="00C272CF"/>
    <w:rsid w:val="00C305E1"/>
    <w:rsid w:val="00C34C74"/>
    <w:rsid w:val="00C372E3"/>
    <w:rsid w:val="00C42D72"/>
    <w:rsid w:val="00C444A1"/>
    <w:rsid w:val="00C47F74"/>
    <w:rsid w:val="00C5585A"/>
    <w:rsid w:val="00C6343D"/>
    <w:rsid w:val="00C635AF"/>
    <w:rsid w:val="00C67426"/>
    <w:rsid w:val="00C71A84"/>
    <w:rsid w:val="00C7239C"/>
    <w:rsid w:val="00C72FC1"/>
    <w:rsid w:val="00C76137"/>
    <w:rsid w:val="00C85625"/>
    <w:rsid w:val="00C93A53"/>
    <w:rsid w:val="00C94BB6"/>
    <w:rsid w:val="00CA165A"/>
    <w:rsid w:val="00CA5653"/>
    <w:rsid w:val="00CA762B"/>
    <w:rsid w:val="00CB3794"/>
    <w:rsid w:val="00CB73F8"/>
    <w:rsid w:val="00CB77C2"/>
    <w:rsid w:val="00CC013A"/>
    <w:rsid w:val="00CC228E"/>
    <w:rsid w:val="00CC5B44"/>
    <w:rsid w:val="00CC60C1"/>
    <w:rsid w:val="00CD5440"/>
    <w:rsid w:val="00CE142B"/>
    <w:rsid w:val="00CF1C89"/>
    <w:rsid w:val="00CF5983"/>
    <w:rsid w:val="00D005C1"/>
    <w:rsid w:val="00D00646"/>
    <w:rsid w:val="00D0181A"/>
    <w:rsid w:val="00D07140"/>
    <w:rsid w:val="00D10DDB"/>
    <w:rsid w:val="00D10FC9"/>
    <w:rsid w:val="00D12918"/>
    <w:rsid w:val="00D23DE3"/>
    <w:rsid w:val="00D302A8"/>
    <w:rsid w:val="00D31FC5"/>
    <w:rsid w:val="00D33907"/>
    <w:rsid w:val="00D342CC"/>
    <w:rsid w:val="00D37429"/>
    <w:rsid w:val="00D37715"/>
    <w:rsid w:val="00D41996"/>
    <w:rsid w:val="00D45A3A"/>
    <w:rsid w:val="00D46077"/>
    <w:rsid w:val="00D50F47"/>
    <w:rsid w:val="00D52375"/>
    <w:rsid w:val="00D53BE9"/>
    <w:rsid w:val="00D54280"/>
    <w:rsid w:val="00D56C3A"/>
    <w:rsid w:val="00D606C4"/>
    <w:rsid w:val="00D67897"/>
    <w:rsid w:val="00D70740"/>
    <w:rsid w:val="00D70AD8"/>
    <w:rsid w:val="00D738F7"/>
    <w:rsid w:val="00D75C50"/>
    <w:rsid w:val="00D8626F"/>
    <w:rsid w:val="00D8646C"/>
    <w:rsid w:val="00D96340"/>
    <w:rsid w:val="00D96540"/>
    <w:rsid w:val="00DB1BC9"/>
    <w:rsid w:val="00DB2F7F"/>
    <w:rsid w:val="00DC1DEA"/>
    <w:rsid w:val="00DC6E3F"/>
    <w:rsid w:val="00DC7D37"/>
    <w:rsid w:val="00DD3946"/>
    <w:rsid w:val="00DD41FC"/>
    <w:rsid w:val="00DD6E25"/>
    <w:rsid w:val="00DE6818"/>
    <w:rsid w:val="00DE7BF8"/>
    <w:rsid w:val="00DF33BF"/>
    <w:rsid w:val="00E007EE"/>
    <w:rsid w:val="00E0576E"/>
    <w:rsid w:val="00E075A2"/>
    <w:rsid w:val="00E10340"/>
    <w:rsid w:val="00E12678"/>
    <w:rsid w:val="00E2167C"/>
    <w:rsid w:val="00E2341E"/>
    <w:rsid w:val="00E23A2D"/>
    <w:rsid w:val="00E25E03"/>
    <w:rsid w:val="00E31D63"/>
    <w:rsid w:val="00E32DF4"/>
    <w:rsid w:val="00E374B8"/>
    <w:rsid w:val="00E4025B"/>
    <w:rsid w:val="00E407D3"/>
    <w:rsid w:val="00E46196"/>
    <w:rsid w:val="00E472E6"/>
    <w:rsid w:val="00E520E7"/>
    <w:rsid w:val="00E70B3B"/>
    <w:rsid w:val="00E737BD"/>
    <w:rsid w:val="00E81C95"/>
    <w:rsid w:val="00E844D5"/>
    <w:rsid w:val="00E86712"/>
    <w:rsid w:val="00E87FAD"/>
    <w:rsid w:val="00E90B9E"/>
    <w:rsid w:val="00E91ADC"/>
    <w:rsid w:val="00E93ACC"/>
    <w:rsid w:val="00E9720D"/>
    <w:rsid w:val="00E97D17"/>
    <w:rsid w:val="00EB6CEF"/>
    <w:rsid w:val="00EC1A77"/>
    <w:rsid w:val="00EC3383"/>
    <w:rsid w:val="00ED138D"/>
    <w:rsid w:val="00EE4118"/>
    <w:rsid w:val="00EE42BF"/>
    <w:rsid w:val="00EF4344"/>
    <w:rsid w:val="00EF4D08"/>
    <w:rsid w:val="00EF5113"/>
    <w:rsid w:val="00F1172D"/>
    <w:rsid w:val="00F154A5"/>
    <w:rsid w:val="00F16D4C"/>
    <w:rsid w:val="00F23348"/>
    <w:rsid w:val="00F23FDA"/>
    <w:rsid w:val="00F245B9"/>
    <w:rsid w:val="00F256C5"/>
    <w:rsid w:val="00F26099"/>
    <w:rsid w:val="00F30137"/>
    <w:rsid w:val="00F31F60"/>
    <w:rsid w:val="00F332E5"/>
    <w:rsid w:val="00F35BFA"/>
    <w:rsid w:val="00F36DD0"/>
    <w:rsid w:val="00F40031"/>
    <w:rsid w:val="00F40D36"/>
    <w:rsid w:val="00F429B7"/>
    <w:rsid w:val="00F438A2"/>
    <w:rsid w:val="00F51FC4"/>
    <w:rsid w:val="00F56C6A"/>
    <w:rsid w:val="00F56D20"/>
    <w:rsid w:val="00F6038E"/>
    <w:rsid w:val="00F63A1B"/>
    <w:rsid w:val="00F65372"/>
    <w:rsid w:val="00F779CB"/>
    <w:rsid w:val="00F83282"/>
    <w:rsid w:val="00F85278"/>
    <w:rsid w:val="00F85B3C"/>
    <w:rsid w:val="00F954A5"/>
    <w:rsid w:val="00F95F40"/>
    <w:rsid w:val="00FA1B38"/>
    <w:rsid w:val="00FA35A9"/>
    <w:rsid w:val="00FA3887"/>
    <w:rsid w:val="00FA4225"/>
    <w:rsid w:val="00FA518C"/>
    <w:rsid w:val="00FA6F52"/>
    <w:rsid w:val="00FB068A"/>
    <w:rsid w:val="00FB0EEC"/>
    <w:rsid w:val="00FB264E"/>
    <w:rsid w:val="00FB41DE"/>
    <w:rsid w:val="00FB440D"/>
    <w:rsid w:val="00FC5CD7"/>
    <w:rsid w:val="00FC66E7"/>
    <w:rsid w:val="00FC6DF4"/>
    <w:rsid w:val="00FC6F55"/>
    <w:rsid w:val="00FE3D84"/>
    <w:rsid w:val="00FE69AB"/>
    <w:rsid w:val="00FF5E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768C9"/>
    <w:pPr>
      <w:spacing w:after="120"/>
    </w:pPr>
    <w:rPr>
      <w:rFonts w:cs="Calibri"/>
      <w:lang w:val="es-MX" w:eastAsia="en-US"/>
    </w:rPr>
  </w:style>
  <w:style w:type="paragraph" w:styleId="Ttulo1">
    <w:name w:val="heading 1"/>
    <w:basedOn w:val="Normal"/>
    <w:next w:val="Normal"/>
    <w:link w:val="Ttulo1Car"/>
    <w:uiPriority w:val="99"/>
    <w:qFormat/>
    <w:rsid w:val="002D489E"/>
    <w:pPr>
      <w:keepNext/>
      <w:keepLines/>
      <w:widowControl w:val="0"/>
      <w:numPr>
        <w:numId w:val="8"/>
      </w:numPr>
      <w:pBdr>
        <w:bottom w:val="single" w:sz="4" w:space="1" w:color="auto"/>
      </w:pBdr>
      <w:spacing w:before="240"/>
      <w:ind w:left="357" w:hanging="357"/>
      <w:outlineLvl w:val="0"/>
    </w:pPr>
    <w:rPr>
      <w:rFonts w:eastAsia="Times New Roman"/>
      <w:b/>
      <w:bCs/>
      <w:sz w:val="28"/>
      <w:szCs w:val="28"/>
    </w:rPr>
  </w:style>
  <w:style w:type="paragraph" w:styleId="Ttulo2">
    <w:name w:val="heading 2"/>
    <w:basedOn w:val="Normal"/>
    <w:next w:val="Normal"/>
    <w:link w:val="Ttulo2Car"/>
    <w:uiPriority w:val="99"/>
    <w:qFormat/>
    <w:rsid w:val="00A375A6"/>
    <w:pPr>
      <w:keepNext/>
      <w:keepLines/>
      <w:widowControl w:val="0"/>
      <w:spacing w:before="240"/>
      <w:outlineLvl w:val="1"/>
    </w:pPr>
    <w:rPr>
      <w:b/>
      <w:bCs/>
      <w:sz w:val="26"/>
      <w:szCs w:val="26"/>
    </w:rPr>
  </w:style>
  <w:style w:type="paragraph" w:styleId="Ttulo3">
    <w:name w:val="heading 3"/>
    <w:basedOn w:val="Normal"/>
    <w:next w:val="Normal"/>
    <w:link w:val="Ttulo3Car"/>
    <w:uiPriority w:val="99"/>
    <w:qFormat/>
    <w:rsid w:val="00187821"/>
    <w:pPr>
      <w:keepNext/>
      <w:keepLines/>
      <w:widowControl w:val="0"/>
      <w:spacing w:before="240"/>
      <w:outlineLvl w:val="2"/>
    </w:pPr>
    <w:rPr>
      <w:b/>
      <w:bCs/>
      <w:i/>
      <w:iCs/>
      <w:sz w:val="24"/>
      <w:szCs w:val="24"/>
    </w:rPr>
  </w:style>
  <w:style w:type="paragraph" w:styleId="Ttulo4">
    <w:name w:val="heading 4"/>
    <w:basedOn w:val="Normal"/>
    <w:next w:val="Normal"/>
    <w:link w:val="Ttulo4Car"/>
    <w:uiPriority w:val="99"/>
    <w:qFormat/>
    <w:rsid w:val="00B72775"/>
    <w:pPr>
      <w:keepNext/>
      <w:spacing w:before="120"/>
      <w:outlineLvl w:val="3"/>
    </w:pPr>
    <w:rPr>
      <w:i/>
      <w:i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D489E"/>
    <w:rPr>
      <w:rFonts w:eastAsia="Times New Roman"/>
      <w:b/>
      <w:bCs/>
      <w:sz w:val="28"/>
      <w:szCs w:val="28"/>
      <w:lang w:val="es-MX" w:eastAsia="en-US"/>
    </w:rPr>
  </w:style>
  <w:style w:type="character" w:customStyle="1" w:styleId="Ttulo2Car">
    <w:name w:val="Título 2 Car"/>
    <w:basedOn w:val="Fuentedeprrafopredeter"/>
    <w:link w:val="Ttulo2"/>
    <w:uiPriority w:val="99"/>
    <w:locked/>
    <w:rsid w:val="00A375A6"/>
    <w:rPr>
      <w:b/>
      <w:bCs/>
      <w:sz w:val="24"/>
      <w:szCs w:val="24"/>
      <w:lang w:val="es-MX" w:eastAsia="en-US"/>
    </w:rPr>
  </w:style>
  <w:style w:type="character" w:customStyle="1" w:styleId="Ttulo3Car">
    <w:name w:val="Título 3 Car"/>
    <w:basedOn w:val="Fuentedeprrafopredeter"/>
    <w:link w:val="Ttulo3"/>
    <w:uiPriority w:val="99"/>
    <w:locked/>
    <w:rsid w:val="00187821"/>
    <w:rPr>
      <w:b/>
      <w:bCs/>
      <w:i/>
      <w:iCs/>
      <w:sz w:val="24"/>
      <w:szCs w:val="24"/>
      <w:lang w:val="es-MX" w:eastAsia="en-US"/>
    </w:rPr>
  </w:style>
  <w:style w:type="character" w:customStyle="1" w:styleId="Ttulo4Car">
    <w:name w:val="Título 4 Car"/>
    <w:basedOn w:val="Fuentedeprrafopredeter"/>
    <w:link w:val="Ttulo4"/>
    <w:uiPriority w:val="99"/>
    <w:locked/>
    <w:rsid w:val="00B72775"/>
    <w:rPr>
      <w:rFonts w:ascii="Calibri" w:hAnsi="Calibri" w:cs="Calibri"/>
      <w:i/>
      <w:iCs/>
      <w:sz w:val="22"/>
      <w:szCs w:val="22"/>
      <w:lang w:val="es-MX" w:eastAsia="en-US"/>
    </w:rPr>
  </w:style>
  <w:style w:type="paragraph" w:styleId="Sinespaciado">
    <w:name w:val="No Spacing"/>
    <w:link w:val="SinespaciadoCar"/>
    <w:uiPriority w:val="99"/>
    <w:qFormat/>
    <w:rsid w:val="00BF7E33"/>
    <w:pPr>
      <w:spacing w:after="120"/>
    </w:pPr>
    <w:rPr>
      <w:rFonts w:cs="Calibri"/>
      <w:lang w:val="es-MX" w:eastAsia="en-US"/>
    </w:rPr>
  </w:style>
  <w:style w:type="paragraph" w:styleId="Prrafodelista">
    <w:name w:val="List Paragraph"/>
    <w:basedOn w:val="Normal"/>
    <w:uiPriority w:val="99"/>
    <w:qFormat/>
    <w:rsid w:val="00BF7E33"/>
    <w:pPr>
      <w:spacing w:after="200" w:line="276" w:lineRule="auto"/>
      <w:ind w:left="720"/>
    </w:pPr>
    <w:rPr>
      <w:rFonts w:eastAsia="Times New Roman"/>
    </w:rPr>
  </w:style>
  <w:style w:type="paragraph" w:customStyle="1" w:styleId="Prrafodelista1">
    <w:name w:val="Párrafo de lista1"/>
    <w:basedOn w:val="Normal"/>
    <w:uiPriority w:val="99"/>
    <w:rsid w:val="00BF7E33"/>
    <w:pPr>
      <w:ind w:left="720"/>
    </w:pPr>
  </w:style>
  <w:style w:type="paragraph" w:customStyle="1" w:styleId="TtulodeTDC1">
    <w:name w:val="Título de TDC1"/>
    <w:basedOn w:val="Ttulo1"/>
    <w:next w:val="Normal"/>
    <w:uiPriority w:val="99"/>
    <w:semiHidden/>
    <w:rsid w:val="00BF7E33"/>
    <w:pPr>
      <w:widowControl/>
      <w:spacing w:before="480" w:after="0" w:line="276" w:lineRule="auto"/>
      <w:outlineLvl w:val="9"/>
    </w:pPr>
    <w:rPr>
      <w:rFonts w:ascii="Cambria" w:hAnsi="Cambria" w:cs="Cambria"/>
      <w:color w:val="365F91"/>
      <w:lang w:val="es-ES"/>
    </w:rPr>
  </w:style>
  <w:style w:type="paragraph" w:customStyle="1" w:styleId="NotaPie">
    <w:name w:val="Nota Pie"/>
    <w:basedOn w:val="Normal"/>
    <w:uiPriority w:val="99"/>
    <w:rsid w:val="000B1F3D"/>
    <w:pPr>
      <w:spacing w:after="80"/>
    </w:pPr>
    <w:rPr>
      <w:sz w:val="19"/>
      <w:szCs w:val="19"/>
    </w:rPr>
  </w:style>
  <w:style w:type="table" w:styleId="Tablaconcuadrcula">
    <w:name w:val="Table Grid"/>
    <w:basedOn w:val="Tablanormal"/>
    <w:uiPriority w:val="99"/>
    <w:rsid w:val="006C432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7E16B6"/>
    <w:pPr>
      <w:tabs>
        <w:tab w:val="center" w:pos="4252"/>
        <w:tab w:val="right" w:pos="8504"/>
      </w:tabs>
      <w:spacing w:after="0"/>
    </w:pPr>
  </w:style>
  <w:style w:type="character" w:customStyle="1" w:styleId="EncabezadoCar">
    <w:name w:val="Encabezado Car"/>
    <w:basedOn w:val="Fuentedeprrafopredeter"/>
    <w:link w:val="Encabezado"/>
    <w:uiPriority w:val="99"/>
    <w:locked/>
    <w:rsid w:val="007E16B6"/>
    <w:rPr>
      <w:sz w:val="22"/>
      <w:szCs w:val="22"/>
      <w:lang w:val="es-MX" w:eastAsia="en-US"/>
    </w:rPr>
  </w:style>
  <w:style w:type="paragraph" w:styleId="Piedepgina">
    <w:name w:val="footer"/>
    <w:basedOn w:val="Textonotapie"/>
    <w:link w:val="PiedepginaCar"/>
    <w:uiPriority w:val="99"/>
    <w:rsid w:val="003D3DE6"/>
    <w:pPr>
      <w:spacing w:after="120"/>
    </w:pPr>
    <w:rPr>
      <w:sz w:val="19"/>
      <w:szCs w:val="19"/>
    </w:rPr>
  </w:style>
  <w:style w:type="character" w:customStyle="1" w:styleId="PiedepginaCar">
    <w:name w:val="Pie de página Car"/>
    <w:basedOn w:val="Fuentedeprrafopredeter"/>
    <w:link w:val="Piedepgina"/>
    <w:uiPriority w:val="99"/>
    <w:locked/>
    <w:rsid w:val="003D3DE6"/>
    <w:rPr>
      <w:sz w:val="19"/>
      <w:szCs w:val="19"/>
      <w:lang w:val="es-MX" w:eastAsia="en-US"/>
    </w:rPr>
  </w:style>
  <w:style w:type="paragraph" w:styleId="Textodeglobo">
    <w:name w:val="Balloon Text"/>
    <w:basedOn w:val="Normal"/>
    <w:link w:val="TextodegloboCar"/>
    <w:uiPriority w:val="99"/>
    <w:semiHidden/>
    <w:rsid w:val="005128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128C3"/>
    <w:rPr>
      <w:rFonts w:ascii="Tahoma" w:hAnsi="Tahoma" w:cs="Tahoma"/>
      <w:sz w:val="16"/>
      <w:szCs w:val="16"/>
      <w:lang w:val="es-MX" w:eastAsia="en-US"/>
    </w:rPr>
  </w:style>
  <w:style w:type="paragraph" w:styleId="Textonotapie">
    <w:name w:val="footnote text"/>
    <w:basedOn w:val="Normal"/>
    <w:link w:val="TextonotapieCar"/>
    <w:uiPriority w:val="99"/>
    <w:semiHidden/>
    <w:rsid w:val="00002D4F"/>
    <w:pPr>
      <w:spacing w:after="0"/>
    </w:pPr>
    <w:rPr>
      <w:sz w:val="20"/>
      <w:szCs w:val="20"/>
    </w:rPr>
  </w:style>
  <w:style w:type="character" w:customStyle="1" w:styleId="TextonotapieCar">
    <w:name w:val="Texto nota pie Car"/>
    <w:basedOn w:val="Fuentedeprrafopredeter"/>
    <w:link w:val="Textonotapie"/>
    <w:uiPriority w:val="99"/>
    <w:semiHidden/>
    <w:locked/>
    <w:rsid w:val="00002D4F"/>
    <w:rPr>
      <w:lang w:val="es-MX" w:eastAsia="en-US"/>
    </w:rPr>
  </w:style>
  <w:style w:type="character" w:styleId="Refdenotaalpie">
    <w:name w:val="footnote reference"/>
    <w:basedOn w:val="Fuentedeprrafopredeter"/>
    <w:uiPriority w:val="99"/>
    <w:semiHidden/>
    <w:rsid w:val="00002D4F"/>
    <w:rPr>
      <w:vertAlign w:val="superscript"/>
    </w:rPr>
  </w:style>
  <w:style w:type="character" w:styleId="Hipervnculo">
    <w:name w:val="Hyperlink"/>
    <w:basedOn w:val="Fuentedeprrafopredeter"/>
    <w:uiPriority w:val="99"/>
    <w:rsid w:val="00002D4F"/>
    <w:rPr>
      <w:color w:val="0000FF"/>
      <w:u w:val="single"/>
    </w:rPr>
  </w:style>
  <w:style w:type="paragraph" w:styleId="Ttulo">
    <w:name w:val="Title"/>
    <w:basedOn w:val="Normal"/>
    <w:next w:val="Normal"/>
    <w:link w:val="TtuloCar"/>
    <w:uiPriority w:val="99"/>
    <w:qFormat/>
    <w:rsid w:val="00D8646C"/>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tuloCar">
    <w:name w:val="Título Car"/>
    <w:basedOn w:val="Fuentedeprrafopredeter"/>
    <w:link w:val="Ttulo"/>
    <w:uiPriority w:val="99"/>
    <w:locked/>
    <w:rsid w:val="00D8646C"/>
    <w:rPr>
      <w:rFonts w:ascii="Cambria" w:hAnsi="Cambria" w:cs="Cambria"/>
      <w:color w:val="17365D"/>
      <w:spacing w:val="5"/>
      <w:kern w:val="28"/>
      <w:sz w:val="52"/>
      <w:szCs w:val="52"/>
      <w:lang w:val="es-MX" w:eastAsia="en-US"/>
    </w:rPr>
  </w:style>
  <w:style w:type="paragraph" w:styleId="TtulodeTDC">
    <w:name w:val="TOC Heading"/>
    <w:basedOn w:val="Ttulo1"/>
    <w:next w:val="Normal"/>
    <w:uiPriority w:val="99"/>
    <w:qFormat/>
    <w:rsid w:val="00CB73F8"/>
    <w:pPr>
      <w:widowControl/>
      <w:spacing w:before="480" w:after="0" w:line="276" w:lineRule="auto"/>
      <w:outlineLvl w:val="9"/>
    </w:pPr>
    <w:rPr>
      <w:rFonts w:ascii="Cambria" w:hAnsi="Cambria" w:cs="Cambria"/>
      <w:color w:val="365F91"/>
      <w:lang w:val="es-ES"/>
    </w:rPr>
  </w:style>
  <w:style w:type="paragraph" w:styleId="TDC1">
    <w:name w:val="toc 1"/>
    <w:basedOn w:val="Normal"/>
    <w:next w:val="Normal"/>
    <w:autoRedefine/>
    <w:uiPriority w:val="39"/>
    <w:rsid w:val="00D005C1"/>
    <w:pPr>
      <w:tabs>
        <w:tab w:val="right" w:pos="8505"/>
      </w:tabs>
      <w:ind w:left="397" w:hanging="397"/>
    </w:pPr>
  </w:style>
  <w:style w:type="paragraph" w:styleId="TDC2">
    <w:name w:val="toc 2"/>
    <w:basedOn w:val="Normal"/>
    <w:next w:val="Normal"/>
    <w:autoRedefine/>
    <w:uiPriority w:val="39"/>
    <w:rsid w:val="00D005C1"/>
    <w:pPr>
      <w:tabs>
        <w:tab w:val="right" w:pos="8505"/>
      </w:tabs>
      <w:ind w:left="510"/>
    </w:pPr>
  </w:style>
  <w:style w:type="paragraph" w:styleId="TDC3">
    <w:name w:val="toc 3"/>
    <w:basedOn w:val="Normal"/>
    <w:next w:val="Normal"/>
    <w:autoRedefine/>
    <w:uiPriority w:val="99"/>
    <w:semiHidden/>
    <w:rsid w:val="00CB73F8"/>
    <w:pPr>
      <w:spacing w:after="100"/>
      <w:ind w:left="440"/>
    </w:pPr>
  </w:style>
  <w:style w:type="character" w:customStyle="1" w:styleId="SinespaciadoCar">
    <w:name w:val="Sin espaciado Car"/>
    <w:basedOn w:val="Fuentedeprrafopredeter"/>
    <w:link w:val="Sinespaciado"/>
    <w:uiPriority w:val="99"/>
    <w:locked/>
    <w:rsid w:val="00D41996"/>
    <w:rPr>
      <w:rFonts w:ascii="Calibri" w:eastAsia="Times New Roman" w:hAnsi="Calibri" w:cs="Calibri"/>
      <w:sz w:val="22"/>
      <w:szCs w:val="22"/>
      <w:lang w:val="es-MX" w:eastAsia="en-US"/>
    </w:rPr>
  </w:style>
  <w:style w:type="paragraph" w:customStyle="1" w:styleId="Ttulo1anexo">
    <w:name w:val="Título 1 anexo"/>
    <w:basedOn w:val="Ttulo1"/>
    <w:link w:val="Ttulo1anexoCar"/>
    <w:uiPriority w:val="99"/>
    <w:rsid w:val="009C362C"/>
    <w:pPr>
      <w:pageBreakBefore/>
      <w:numPr>
        <w:numId w:val="0"/>
      </w:numPr>
    </w:pPr>
  </w:style>
  <w:style w:type="character" w:customStyle="1" w:styleId="Ttulo1anexoCar">
    <w:name w:val="Título 1 anexo Car"/>
    <w:basedOn w:val="Ttulo1Car"/>
    <w:link w:val="Ttulo1anexo"/>
    <w:uiPriority w:val="99"/>
    <w:locked/>
    <w:rsid w:val="009C362C"/>
    <w:rPr>
      <w:rFonts w:eastAsia="Times New Roman"/>
      <w:b/>
      <w:bCs/>
      <w:sz w:val="28"/>
      <w:szCs w:val="28"/>
      <w:lang w:val="es-MX" w:eastAsia="en-US"/>
    </w:rPr>
  </w:style>
  <w:style w:type="character" w:styleId="Hipervnculovisitado">
    <w:name w:val="FollowedHyperlink"/>
    <w:basedOn w:val="Fuentedeprrafopredeter"/>
    <w:uiPriority w:val="99"/>
    <w:semiHidden/>
    <w:rsid w:val="00AE1490"/>
    <w:rPr>
      <w:color w:val="800080"/>
      <w:u w:val="single"/>
    </w:rPr>
  </w:style>
  <w:style w:type="paragraph" w:customStyle="1" w:styleId="Prrafodelista2">
    <w:name w:val="Párrafo de lista2"/>
    <w:basedOn w:val="Normal"/>
    <w:uiPriority w:val="99"/>
    <w:rsid w:val="00264397"/>
    <w:pPr>
      <w:spacing w:after="200" w:line="276" w:lineRule="auto"/>
      <w:ind w:left="720"/>
    </w:pPr>
    <w:rPr>
      <w:rFonts w:eastAsia="Times New Roman"/>
      <w:lang w:val="es-PA"/>
    </w:rPr>
  </w:style>
  <w:style w:type="character" w:styleId="Refdecomentario">
    <w:name w:val="annotation reference"/>
    <w:basedOn w:val="Fuentedeprrafopredeter"/>
    <w:uiPriority w:val="99"/>
    <w:semiHidden/>
    <w:rsid w:val="006544F1"/>
    <w:rPr>
      <w:sz w:val="16"/>
      <w:szCs w:val="16"/>
    </w:rPr>
  </w:style>
  <w:style w:type="paragraph" w:styleId="Textocomentario">
    <w:name w:val="annotation text"/>
    <w:basedOn w:val="Normal"/>
    <w:link w:val="TextocomentarioCar"/>
    <w:uiPriority w:val="99"/>
    <w:semiHidden/>
    <w:rsid w:val="006544F1"/>
    <w:rPr>
      <w:sz w:val="20"/>
      <w:szCs w:val="20"/>
    </w:rPr>
  </w:style>
  <w:style w:type="character" w:customStyle="1" w:styleId="TextocomentarioCar">
    <w:name w:val="Texto comentario Car"/>
    <w:basedOn w:val="Fuentedeprrafopredeter"/>
    <w:link w:val="Textocomentario"/>
    <w:uiPriority w:val="99"/>
    <w:semiHidden/>
    <w:rsid w:val="003546AF"/>
    <w:rPr>
      <w:rFonts w:cs="Calibri"/>
      <w:sz w:val="20"/>
      <w:szCs w:val="20"/>
      <w:lang w:val="es-MX" w:eastAsia="en-US"/>
    </w:rPr>
  </w:style>
  <w:style w:type="paragraph" w:styleId="Asuntodelcomentario">
    <w:name w:val="annotation subject"/>
    <w:basedOn w:val="Textocomentario"/>
    <w:next w:val="Textocomentario"/>
    <w:link w:val="AsuntodelcomentarioCar"/>
    <w:uiPriority w:val="99"/>
    <w:semiHidden/>
    <w:rsid w:val="006544F1"/>
    <w:rPr>
      <w:b/>
      <w:bCs/>
    </w:rPr>
  </w:style>
  <w:style w:type="character" w:customStyle="1" w:styleId="AsuntodelcomentarioCar">
    <w:name w:val="Asunto del comentario Car"/>
    <w:basedOn w:val="TextocomentarioCar"/>
    <w:link w:val="Asuntodelcomentario"/>
    <w:uiPriority w:val="99"/>
    <w:semiHidden/>
    <w:rsid w:val="003546AF"/>
    <w:rPr>
      <w:rFonts w:cs="Calibri"/>
      <w:b/>
      <w:bCs/>
      <w:sz w:val="20"/>
      <w:szCs w:val="20"/>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768C9"/>
    <w:pPr>
      <w:spacing w:after="120"/>
    </w:pPr>
    <w:rPr>
      <w:rFonts w:cs="Calibri"/>
      <w:lang w:val="es-MX" w:eastAsia="en-US"/>
    </w:rPr>
  </w:style>
  <w:style w:type="paragraph" w:styleId="Ttulo1">
    <w:name w:val="heading 1"/>
    <w:basedOn w:val="Normal"/>
    <w:next w:val="Normal"/>
    <w:link w:val="Ttulo1Car"/>
    <w:uiPriority w:val="99"/>
    <w:qFormat/>
    <w:rsid w:val="002D489E"/>
    <w:pPr>
      <w:keepNext/>
      <w:keepLines/>
      <w:widowControl w:val="0"/>
      <w:numPr>
        <w:numId w:val="8"/>
      </w:numPr>
      <w:pBdr>
        <w:bottom w:val="single" w:sz="4" w:space="1" w:color="auto"/>
      </w:pBdr>
      <w:spacing w:before="240"/>
      <w:ind w:left="357" w:hanging="357"/>
      <w:outlineLvl w:val="0"/>
    </w:pPr>
    <w:rPr>
      <w:rFonts w:eastAsia="Times New Roman"/>
      <w:b/>
      <w:bCs/>
      <w:sz w:val="28"/>
      <w:szCs w:val="28"/>
    </w:rPr>
  </w:style>
  <w:style w:type="paragraph" w:styleId="Ttulo2">
    <w:name w:val="heading 2"/>
    <w:basedOn w:val="Normal"/>
    <w:next w:val="Normal"/>
    <w:link w:val="Ttulo2Car"/>
    <w:uiPriority w:val="99"/>
    <w:qFormat/>
    <w:rsid w:val="00A375A6"/>
    <w:pPr>
      <w:keepNext/>
      <w:keepLines/>
      <w:widowControl w:val="0"/>
      <w:spacing w:before="240"/>
      <w:outlineLvl w:val="1"/>
    </w:pPr>
    <w:rPr>
      <w:b/>
      <w:bCs/>
      <w:sz w:val="26"/>
      <w:szCs w:val="26"/>
    </w:rPr>
  </w:style>
  <w:style w:type="paragraph" w:styleId="Ttulo3">
    <w:name w:val="heading 3"/>
    <w:basedOn w:val="Normal"/>
    <w:next w:val="Normal"/>
    <w:link w:val="Ttulo3Car"/>
    <w:uiPriority w:val="99"/>
    <w:qFormat/>
    <w:rsid w:val="00187821"/>
    <w:pPr>
      <w:keepNext/>
      <w:keepLines/>
      <w:widowControl w:val="0"/>
      <w:spacing w:before="240"/>
      <w:outlineLvl w:val="2"/>
    </w:pPr>
    <w:rPr>
      <w:b/>
      <w:bCs/>
      <w:i/>
      <w:iCs/>
      <w:sz w:val="24"/>
      <w:szCs w:val="24"/>
    </w:rPr>
  </w:style>
  <w:style w:type="paragraph" w:styleId="Ttulo4">
    <w:name w:val="heading 4"/>
    <w:basedOn w:val="Normal"/>
    <w:next w:val="Normal"/>
    <w:link w:val="Ttulo4Car"/>
    <w:uiPriority w:val="99"/>
    <w:qFormat/>
    <w:rsid w:val="00B72775"/>
    <w:pPr>
      <w:keepNext/>
      <w:spacing w:before="120"/>
      <w:outlineLvl w:val="3"/>
    </w:pPr>
    <w:rPr>
      <w:i/>
      <w:i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D489E"/>
    <w:rPr>
      <w:rFonts w:eastAsia="Times New Roman"/>
      <w:b/>
      <w:bCs/>
      <w:sz w:val="28"/>
      <w:szCs w:val="28"/>
      <w:lang w:val="es-MX" w:eastAsia="en-US"/>
    </w:rPr>
  </w:style>
  <w:style w:type="character" w:customStyle="1" w:styleId="Ttulo2Car">
    <w:name w:val="Título 2 Car"/>
    <w:basedOn w:val="Fuentedeprrafopredeter"/>
    <w:link w:val="Ttulo2"/>
    <w:uiPriority w:val="99"/>
    <w:locked/>
    <w:rsid w:val="00A375A6"/>
    <w:rPr>
      <w:b/>
      <w:bCs/>
      <w:sz w:val="24"/>
      <w:szCs w:val="24"/>
      <w:lang w:val="es-MX" w:eastAsia="en-US"/>
    </w:rPr>
  </w:style>
  <w:style w:type="character" w:customStyle="1" w:styleId="Ttulo3Car">
    <w:name w:val="Título 3 Car"/>
    <w:basedOn w:val="Fuentedeprrafopredeter"/>
    <w:link w:val="Ttulo3"/>
    <w:uiPriority w:val="99"/>
    <w:locked/>
    <w:rsid w:val="00187821"/>
    <w:rPr>
      <w:b/>
      <w:bCs/>
      <w:i/>
      <w:iCs/>
      <w:sz w:val="24"/>
      <w:szCs w:val="24"/>
      <w:lang w:val="es-MX" w:eastAsia="en-US"/>
    </w:rPr>
  </w:style>
  <w:style w:type="character" w:customStyle="1" w:styleId="Ttulo4Car">
    <w:name w:val="Título 4 Car"/>
    <w:basedOn w:val="Fuentedeprrafopredeter"/>
    <w:link w:val="Ttulo4"/>
    <w:uiPriority w:val="99"/>
    <w:locked/>
    <w:rsid w:val="00B72775"/>
    <w:rPr>
      <w:rFonts w:ascii="Calibri" w:hAnsi="Calibri" w:cs="Calibri"/>
      <w:i/>
      <w:iCs/>
      <w:sz w:val="22"/>
      <w:szCs w:val="22"/>
      <w:lang w:val="es-MX" w:eastAsia="en-US"/>
    </w:rPr>
  </w:style>
  <w:style w:type="paragraph" w:styleId="Sinespaciado">
    <w:name w:val="No Spacing"/>
    <w:link w:val="SinespaciadoCar"/>
    <w:uiPriority w:val="99"/>
    <w:qFormat/>
    <w:rsid w:val="00BF7E33"/>
    <w:pPr>
      <w:spacing w:after="120"/>
    </w:pPr>
    <w:rPr>
      <w:rFonts w:cs="Calibri"/>
      <w:lang w:val="es-MX" w:eastAsia="en-US"/>
    </w:rPr>
  </w:style>
  <w:style w:type="paragraph" w:styleId="Prrafodelista">
    <w:name w:val="List Paragraph"/>
    <w:basedOn w:val="Normal"/>
    <w:uiPriority w:val="99"/>
    <w:qFormat/>
    <w:rsid w:val="00BF7E33"/>
    <w:pPr>
      <w:spacing w:after="200" w:line="276" w:lineRule="auto"/>
      <w:ind w:left="720"/>
    </w:pPr>
    <w:rPr>
      <w:rFonts w:eastAsia="Times New Roman"/>
    </w:rPr>
  </w:style>
  <w:style w:type="paragraph" w:customStyle="1" w:styleId="Prrafodelista1">
    <w:name w:val="Párrafo de lista1"/>
    <w:basedOn w:val="Normal"/>
    <w:uiPriority w:val="99"/>
    <w:rsid w:val="00BF7E33"/>
    <w:pPr>
      <w:ind w:left="720"/>
    </w:pPr>
  </w:style>
  <w:style w:type="paragraph" w:customStyle="1" w:styleId="TtulodeTDC1">
    <w:name w:val="Título de TDC1"/>
    <w:basedOn w:val="Ttulo1"/>
    <w:next w:val="Normal"/>
    <w:uiPriority w:val="99"/>
    <w:semiHidden/>
    <w:rsid w:val="00BF7E33"/>
    <w:pPr>
      <w:widowControl/>
      <w:spacing w:before="480" w:after="0" w:line="276" w:lineRule="auto"/>
      <w:outlineLvl w:val="9"/>
    </w:pPr>
    <w:rPr>
      <w:rFonts w:ascii="Cambria" w:hAnsi="Cambria" w:cs="Cambria"/>
      <w:color w:val="365F91"/>
      <w:lang w:val="es-ES"/>
    </w:rPr>
  </w:style>
  <w:style w:type="paragraph" w:customStyle="1" w:styleId="NotaPie">
    <w:name w:val="Nota Pie"/>
    <w:basedOn w:val="Normal"/>
    <w:uiPriority w:val="99"/>
    <w:rsid w:val="000B1F3D"/>
    <w:pPr>
      <w:spacing w:after="80"/>
    </w:pPr>
    <w:rPr>
      <w:sz w:val="19"/>
      <w:szCs w:val="19"/>
    </w:rPr>
  </w:style>
  <w:style w:type="table" w:styleId="Tablaconcuadrcula">
    <w:name w:val="Table Grid"/>
    <w:basedOn w:val="Tablanormal"/>
    <w:uiPriority w:val="99"/>
    <w:rsid w:val="006C432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7E16B6"/>
    <w:pPr>
      <w:tabs>
        <w:tab w:val="center" w:pos="4252"/>
        <w:tab w:val="right" w:pos="8504"/>
      </w:tabs>
      <w:spacing w:after="0"/>
    </w:pPr>
  </w:style>
  <w:style w:type="character" w:customStyle="1" w:styleId="EncabezadoCar">
    <w:name w:val="Encabezado Car"/>
    <w:basedOn w:val="Fuentedeprrafopredeter"/>
    <w:link w:val="Encabezado"/>
    <w:uiPriority w:val="99"/>
    <w:locked/>
    <w:rsid w:val="007E16B6"/>
    <w:rPr>
      <w:sz w:val="22"/>
      <w:szCs w:val="22"/>
      <w:lang w:val="es-MX" w:eastAsia="en-US"/>
    </w:rPr>
  </w:style>
  <w:style w:type="paragraph" w:styleId="Piedepgina">
    <w:name w:val="footer"/>
    <w:basedOn w:val="Textonotapie"/>
    <w:link w:val="PiedepginaCar"/>
    <w:uiPriority w:val="99"/>
    <w:rsid w:val="003D3DE6"/>
    <w:pPr>
      <w:spacing w:after="120"/>
    </w:pPr>
    <w:rPr>
      <w:sz w:val="19"/>
      <w:szCs w:val="19"/>
    </w:rPr>
  </w:style>
  <w:style w:type="character" w:customStyle="1" w:styleId="PiedepginaCar">
    <w:name w:val="Pie de página Car"/>
    <w:basedOn w:val="Fuentedeprrafopredeter"/>
    <w:link w:val="Piedepgina"/>
    <w:uiPriority w:val="99"/>
    <w:locked/>
    <w:rsid w:val="003D3DE6"/>
    <w:rPr>
      <w:sz w:val="19"/>
      <w:szCs w:val="19"/>
      <w:lang w:val="es-MX" w:eastAsia="en-US"/>
    </w:rPr>
  </w:style>
  <w:style w:type="paragraph" w:styleId="Textodeglobo">
    <w:name w:val="Balloon Text"/>
    <w:basedOn w:val="Normal"/>
    <w:link w:val="TextodegloboCar"/>
    <w:uiPriority w:val="99"/>
    <w:semiHidden/>
    <w:rsid w:val="005128C3"/>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128C3"/>
    <w:rPr>
      <w:rFonts w:ascii="Tahoma" w:hAnsi="Tahoma" w:cs="Tahoma"/>
      <w:sz w:val="16"/>
      <w:szCs w:val="16"/>
      <w:lang w:val="es-MX" w:eastAsia="en-US"/>
    </w:rPr>
  </w:style>
  <w:style w:type="paragraph" w:styleId="Textonotapie">
    <w:name w:val="footnote text"/>
    <w:basedOn w:val="Normal"/>
    <w:link w:val="TextonotapieCar"/>
    <w:uiPriority w:val="99"/>
    <w:semiHidden/>
    <w:rsid w:val="00002D4F"/>
    <w:pPr>
      <w:spacing w:after="0"/>
    </w:pPr>
    <w:rPr>
      <w:sz w:val="20"/>
      <w:szCs w:val="20"/>
    </w:rPr>
  </w:style>
  <w:style w:type="character" w:customStyle="1" w:styleId="TextonotapieCar">
    <w:name w:val="Texto nota pie Car"/>
    <w:basedOn w:val="Fuentedeprrafopredeter"/>
    <w:link w:val="Textonotapie"/>
    <w:uiPriority w:val="99"/>
    <w:semiHidden/>
    <w:locked/>
    <w:rsid w:val="00002D4F"/>
    <w:rPr>
      <w:lang w:val="es-MX" w:eastAsia="en-US"/>
    </w:rPr>
  </w:style>
  <w:style w:type="character" w:styleId="Refdenotaalpie">
    <w:name w:val="footnote reference"/>
    <w:basedOn w:val="Fuentedeprrafopredeter"/>
    <w:uiPriority w:val="99"/>
    <w:semiHidden/>
    <w:rsid w:val="00002D4F"/>
    <w:rPr>
      <w:vertAlign w:val="superscript"/>
    </w:rPr>
  </w:style>
  <w:style w:type="character" w:styleId="Hipervnculo">
    <w:name w:val="Hyperlink"/>
    <w:basedOn w:val="Fuentedeprrafopredeter"/>
    <w:uiPriority w:val="99"/>
    <w:rsid w:val="00002D4F"/>
    <w:rPr>
      <w:color w:val="0000FF"/>
      <w:u w:val="single"/>
    </w:rPr>
  </w:style>
  <w:style w:type="paragraph" w:styleId="Ttulo">
    <w:name w:val="Title"/>
    <w:basedOn w:val="Normal"/>
    <w:next w:val="Normal"/>
    <w:link w:val="TtuloCar"/>
    <w:uiPriority w:val="99"/>
    <w:qFormat/>
    <w:rsid w:val="00D8646C"/>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tuloCar">
    <w:name w:val="Título Car"/>
    <w:basedOn w:val="Fuentedeprrafopredeter"/>
    <w:link w:val="Ttulo"/>
    <w:uiPriority w:val="99"/>
    <w:locked/>
    <w:rsid w:val="00D8646C"/>
    <w:rPr>
      <w:rFonts w:ascii="Cambria" w:hAnsi="Cambria" w:cs="Cambria"/>
      <w:color w:val="17365D"/>
      <w:spacing w:val="5"/>
      <w:kern w:val="28"/>
      <w:sz w:val="52"/>
      <w:szCs w:val="52"/>
      <w:lang w:val="es-MX" w:eastAsia="en-US"/>
    </w:rPr>
  </w:style>
  <w:style w:type="paragraph" w:styleId="TtulodeTDC">
    <w:name w:val="TOC Heading"/>
    <w:basedOn w:val="Ttulo1"/>
    <w:next w:val="Normal"/>
    <w:uiPriority w:val="99"/>
    <w:qFormat/>
    <w:rsid w:val="00CB73F8"/>
    <w:pPr>
      <w:widowControl/>
      <w:spacing w:before="480" w:after="0" w:line="276" w:lineRule="auto"/>
      <w:outlineLvl w:val="9"/>
    </w:pPr>
    <w:rPr>
      <w:rFonts w:ascii="Cambria" w:hAnsi="Cambria" w:cs="Cambria"/>
      <w:color w:val="365F91"/>
      <w:lang w:val="es-ES"/>
    </w:rPr>
  </w:style>
  <w:style w:type="paragraph" w:styleId="TDC1">
    <w:name w:val="toc 1"/>
    <w:basedOn w:val="Normal"/>
    <w:next w:val="Normal"/>
    <w:autoRedefine/>
    <w:uiPriority w:val="39"/>
    <w:rsid w:val="00D005C1"/>
    <w:pPr>
      <w:tabs>
        <w:tab w:val="right" w:pos="8505"/>
      </w:tabs>
      <w:ind w:left="397" w:hanging="397"/>
    </w:pPr>
  </w:style>
  <w:style w:type="paragraph" w:styleId="TDC2">
    <w:name w:val="toc 2"/>
    <w:basedOn w:val="Normal"/>
    <w:next w:val="Normal"/>
    <w:autoRedefine/>
    <w:uiPriority w:val="39"/>
    <w:rsid w:val="00D005C1"/>
    <w:pPr>
      <w:tabs>
        <w:tab w:val="right" w:pos="8505"/>
      </w:tabs>
      <w:ind w:left="510"/>
    </w:pPr>
  </w:style>
  <w:style w:type="paragraph" w:styleId="TDC3">
    <w:name w:val="toc 3"/>
    <w:basedOn w:val="Normal"/>
    <w:next w:val="Normal"/>
    <w:autoRedefine/>
    <w:uiPriority w:val="99"/>
    <w:semiHidden/>
    <w:rsid w:val="00CB73F8"/>
    <w:pPr>
      <w:spacing w:after="100"/>
      <w:ind w:left="440"/>
    </w:pPr>
  </w:style>
  <w:style w:type="character" w:customStyle="1" w:styleId="SinespaciadoCar">
    <w:name w:val="Sin espaciado Car"/>
    <w:basedOn w:val="Fuentedeprrafopredeter"/>
    <w:link w:val="Sinespaciado"/>
    <w:uiPriority w:val="99"/>
    <w:locked/>
    <w:rsid w:val="00D41996"/>
    <w:rPr>
      <w:rFonts w:ascii="Calibri" w:eastAsia="Times New Roman" w:hAnsi="Calibri" w:cs="Calibri"/>
      <w:sz w:val="22"/>
      <w:szCs w:val="22"/>
      <w:lang w:val="es-MX" w:eastAsia="en-US"/>
    </w:rPr>
  </w:style>
  <w:style w:type="paragraph" w:customStyle="1" w:styleId="Ttulo1anexo">
    <w:name w:val="Título 1 anexo"/>
    <w:basedOn w:val="Ttulo1"/>
    <w:link w:val="Ttulo1anexoCar"/>
    <w:uiPriority w:val="99"/>
    <w:rsid w:val="009C362C"/>
    <w:pPr>
      <w:pageBreakBefore/>
      <w:numPr>
        <w:numId w:val="0"/>
      </w:numPr>
    </w:pPr>
  </w:style>
  <w:style w:type="character" w:customStyle="1" w:styleId="Ttulo1anexoCar">
    <w:name w:val="Título 1 anexo Car"/>
    <w:basedOn w:val="Ttulo1Car"/>
    <w:link w:val="Ttulo1anexo"/>
    <w:uiPriority w:val="99"/>
    <w:locked/>
    <w:rsid w:val="009C362C"/>
    <w:rPr>
      <w:rFonts w:eastAsia="Times New Roman"/>
      <w:b/>
      <w:bCs/>
      <w:sz w:val="28"/>
      <w:szCs w:val="28"/>
      <w:lang w:val="es-MX" w:eastAsia="en-US"/>
    </w:rPr>
  </w:style>
  <w:style w:type="character" w:styleId="Hipervnculovisitado">
    <w:name w:val="FollowedHyperlink"/>
    <w:basedOn w:val="Fuentedeprrafopredeter"/>
    <w:uiPriority w:val="99"/>
    <w:semiHidden/>
    <w:rsid w:val="00AE1490"/>
    <w:rPr>
      <w:color w:val="800080"/>
      <w:u w:val="single"/>
    </w:rPr>
  </w:style>
  <w:style w:type="paragraph" w:customStyle="1" w:styleId="Prrafodelista2">
    <w:name w:val="Párrafo de lista2"/>
    <w:basedOn w:val="Normal"/>
    <w:uiPriority w:val="99"/>
    <w:rsid w:val="00264397"/>
    <w:pPr>
      <w:spacing w:after="200" w:line="276" w:lineRule="auto"/>
      <w:ind w:left="720"/>
    </w:pPr>
    <w:rPr>
      <w:rFonts w:eastAsia="Times New Roman"/>
      <w:lang w:val="es-PA"/>
    </w:rPr>
  </w:style>
  <w:style w:type="character" w:styleId="Refdecomentario">
    <w:name w:val="annotation reference"/>
    <w:basedOn w:val="Fuentedeprrafopredeter"/>
    <w:uiPriority w:val="99"/>
    <w:semiHidden/>
    <w:rsid w:val="006544F1"/>
    <w:rPr>
      <w:sz w:val="16"/>
      <w:szCs w:val="16"/>
    </w:rPr>
  </w:style>
  <w:style w:type="paragraph" w:styleId="Textocomentario">
    <w:name w:val="annotation text"/>
    <w:basedOn w:val="Normal"/>
    <w:link w:val="TextocomentarioCar"/>
    <w:uiPriority w:val="99"/>
    <w:semiHidden/>
    <w:rsid w:val="006544F1"/>
    <w:rPr>
      <w:sz w:val="20"/>
      <w:szCs w:val="20"/>
    </w:rPr>
  </w:style>
  <w:style w:type="character" w:customStyle="1" w:styleId="TextocomentarioCar">
    <w:name w:val="Texto comentario Car"/>
    <w:basedOn w:val="Fuentedeprrafopredeter"/>
    <w:link w:val="Textocomentario"/>
    <w:uiPriority w:val="99"/>
    <w:semiHidden/>
    <w:rsid w:val="003546AF"/>
    <w:rPr>
      <w:rFonts w:cs="Calibri"/>
      <w:sz w:val="20"/>
      <w:szCs w:val="20"/>
      <w:lang w:val="es-MX" w:eastAsia="en-US"/>
    </w:rPr>
  </w:style>
  <w:style w:type="paragraph" w:styleId="Asuntodelcomentario">
    <w:name w:val="annotation subject"/>
    <w:basedOn w:val="Textocomentario"/>
    <w:next w:val="Textocomentario"/>
    <w:link w:val="AsuntodelcomentarioCar"/>
    <w:uiPriority w:val="99"/>
    <w:semiHidden/>
    <w:rsid w:val="006544F1"/>
    <w:rPr>
      <w:b/>
      <w:bCs/>
    </w:rPr>
  </w:style>
  <w:style w:type="character" w:customStyle="1" w:styleId="AsuntodelcomentarioCar">
    <w:name w:val="Asunto del comentario Car"/>
    <w:basedOn w:val="TextocomentarioCar"/>
    <w:link w:val="Asuntodelcomentario"/>
    <w:uiPriority w:val="99"/>
    <w:semiHidden/>
    <w:rsid w:val="003546AF"/>
    <w:rPr>
      <w:rFonts w:cs="Calibri"/>
      <w:b/>
      <w:bCs/>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2860</Words>
  <Characters>15736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acmt</Company>
  <LinksUpToDate>false</LinksUpToDate>
  <CharactersWithSpaces>18559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IMAC-Madre Tierra</cp:lastModifiedBy>
  <cp:revision>27</cp:revision>
  <cp:lastPrinted>2012-10-19T01:16:00Z</cp:lastPrinted>
  <dcterms:created xsi:type="dcterms:W3CDTF">2013-05-19T20:16:00Z</dcterms:created>
  <dcterms:modified xsi:type="dcterms:W3CDTF">2013-05-20T01:49:00Z</dcterms:modified>
</cp:coreProperties>
</file>